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004D9" w14:textId="77777777" w:rsidR="00F95F3B" w:rsidRDefault="00F95F3B">
      <w:pPr>
        <w:rPr>
          <w:lang w:val="en-GB"/>
        </w:rPr>
      </w:pPr>
      <w:r>
        <w:rPr>
          <w:rFonts w:ascii="Calibri" w:hAnsi="Calibri" w:cs="Calibri"/>
          <w:noProof/>
        </w:rPr>
        <w:drawing>
          <wp:anchor distT="0" distB="0" distL="114300" distR="114300" simplePos="0" relativeHeight="251659264" behindDoc="1" locked="0" layoutInCell="1" allowOverlap="1" wp14:anchorId="5CD62DC4" wp14:editId="12AE57EA">
            <wp:simplePos x="0" y="0"/>
            <wp:positionH relativeFrom="margin">
              <wp:align>center</wp:align>
            </wp:positionH>
            <wp:positionV relativeFrom="paragraph">
              <wp:posOffset>-287035</wp:posOffset>
            </wp:positionV>
            <wp:extent cx="3502025" cy="486410"/>
            <wp:effectExtent l="0" t="0" r="3175" b="8890"/>
            <wp:wrapNone/>
            <wp:docPr id="797662536"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02025" cy="486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64FA3" w14:textId="6B685322" w:rsidR="00323385" w:rsidRPr="00323385" w:rsidRDefault="00323385" w:rsidP="00323385">
      <w:pPr>
        <w:spacing w:after="0" w:line="240" w:lineRule="auto"/>
        <w:jc w:val="center"/>
        <w:rPr>
          <w:rFonts w:cstheme="minorHAnsi"/>
          <w:b/>
          <w:bCs/>
          <w:lang w:val="en-GB"/>
        </w:rPr>
      </w:pPr>
      <w:r w:rsidRPr="00323385">
        <w:rPr>
          <w:rFonts w:cstheme="minorHAnsi"/>
          <w:b/>
          <w:bCs/>
          <w:lang w:val="en-GB"/>
        </w:rPr>
        <w:t>Public Sector Equality and Human Rights Duty</w:t>
      </w:r>
    </w:p>
    <w:p w14:paraId="44E7A19E" w14:textId="50784044" w:rsidR="00B46AE8" w:rsidRPr="00FF1B77" w:rsidRDefault="00270642" w:rsidP="00FF1B77">
      <w:pPr>
        <w:spacing w:after="0" w:line="240" w:lineRule="auto"/>
        <w:jc w:val="both"/>
        <w:rPr>
          <w:rFonts w:cstheme="minorHAnsi"/>
          <w:lang w:val="en-GB"/>
        </w:rPr>
      </w:pPr>
      <w:r w:rsidRPr="00FF1B77">
        <w:rPr>
          <w:rFonts w:cstheme="minorHAnsi"/>
          <w:lang w:val="en-GB"/>
        </w:rPr>
        <w:t>At the Public Appointments Service, we continue to work to fulfil our obligations under the Public Sector Equality and Human Rights Duty, as set out in Section 42 of the Irish Human Rights and Equality Commission Act 2014.</w:t>
      </w:r>
      <w:r w:rsidR="00B46AE8" w:rsidRPr="00FF1B77">
        <w:rPr>
          <w:rFonts w:cstheme="minorHAnsi"/>
          <w:lang w:val="en-GB"/>
        </w:rPr>
        <w:t xml:space="preserve"> </w:t>
      </w:r>
    </w:p>
    <w:p w14:paraId="1D507325" w14:textId="77777777" w:rsidR="00B46AE8" w:rsidRPr="00FF1B77" w:rsidRDefault="00B46AE8" w:rsidP="00FF1B77">
      <w:pPr>
        <w:spacing w:after="0" w:line="240" w:lineRule="auto"/>
        <w:jc w:val="both"/>
        <w:rPr>
          <w:rFonts w:cstheme="minorHAnsi"/>
          <w:lang w:val="en-GB"/>
        </w:rPr>
      </w:pPr>
    </w:p>
    <w:p w14:paraId="7F2E160F" w14:textId="1172789D" w:rsidR="00270642" w:rsidRPr="00FF1B77" w:rsidRDefault="00B46AE8" w:rsidP="00FF1B77">
      <w:pPr>
        <w:spacing w:after="0" w:line="240" w:lineRule="auto"/>
        <w:jc w:val="both"/>
        <w:rPr>
          <w:rFonts w:cstheme="minorHAnsi"/>
          <w:lang w:val="en-GB"/>
        </w:rPr>
      </w:pPr>
      <w:r w:rsidRPr="00FF1B77">
        <w:rPr>
          <w:rFonts w:cstheme="minorHAnsi"/>
          <w:lang w:val="en-GB"/>
        </w:rPr>
        <w:t xml:space="preserve">Much of this work forms part of our Equality, </w:t>
      </w:r>
      <w:r w:rsidR="008203A2" w:rsidRPr="00FF1B77">
        <w:rPr>
          <w:rFonts w:cstheme="minorHAnsi"/>
          <w:lang w:val="en-GB"/>
        </w:rPr>
        <w:t>Diversity,</w:t>
      </w:r>
      <w:r w:rsidRPr="00FF1B77">
        <w:rPr>
          <w:rFonts w:cstheme="minorHAnsi"/>
          <w:lang w:val="en-GB"/>
        </w:rPr>
        <w:t xml:space="preserve"> and Inclusion</w:t>
      </w:r>
      <w:r w:rsidR="008203A2" w:rsidRPr="00FF1B77">
        <w:rPr>
          <w:rFonts w:cstheme="minorHAnsi"/>
          <w:lang w:val="en-GB"/>
        </w:rPr>
        <w:t xml:space="preserve"> (ED&amp;I)</w:t>
      </w:r>
      <w:r w:rsidRPr="00FF1B77">
        <w:rPr>
          <w:rFonts w:cstheme="minorHAnsi"/>
          <w:lang w:val="en-GB"/>
        </w:rPr>
        <w:t xml:space="preserve"> strategy and activities, and below is an overview of some of the work we have undertaken </w:t>
      </w:r>
      <w:r w:rsidR="00FB3764">
        <w:rPr>
          <w:rFonts w:cstheme="minorHAnsi"/>
          <w:lang w:val="en-GB"/>
        </w:rPr>
        <w:t xml:space="preserve">in this regard </w:t>
      </w:r>
      <w:r w:rsidRPr="00FF1B77">
        <w:rPr>
          <w:rFonts w:cstheme="minorHAnsi"/>
          <w:lang w:val="en-GB"/>
        </w:rPr>
        <w:t>in recent times:</w:t>
      </w:r>
    </w:p>
    <w:p w14:paraId="4BE82E6F" w14:textId="77777777" w:rsidR="00B46AE8" w:rsidRPr="00FF1B77" w:rsidRDefault="00B46AE8" w:rsidP="00FF1B77">
      <w:pPr>
        <w:spacing w:after="0" w:line="240" w:lineRule="auto"/>
        <w:jc w:val="both"/>
        <w:rPr>
          <w:rFonts w:cstheme="minorHAnsi"/>
          <w:lang w:val="en-GB"/>
        </w:rPr>
      </w:pPr>
    </w:p>
    <w:p w14:paraId="76248F5E" w14:textId="77777777" w:rsidR="00B46AE8" w:rsidRPr="00FF1B77" w:rsidRDefault="00B46AE8" w:rsidP="00FF1B77">
      <w:pPr>
        <w:pStyle w:val="NormalWeb"/>
        <w:spacing w:before="0" w:beforeAutospacing="0" w:after="0" w:afterAutospacing="0"/>
        <w:jc w:val="both"/>
        <w:rPr>
          <w:rFonts w:asciiTheme="minorHAnsi" w:hAnsiTheme="minorHAnsi" w:cstheme="minorHAnsi"/>
          <w:sz w:val="22"/>
          <w:szCs w:val="22"/>
        </w:rPr>
      </w:pPr>
      <w:r w:rsidRPr="00FF1B77">
        <w:rPr>
          <w:rFonts w:asciiTheme="minorHAnsi" w:eastAsiaTheme="minorEastAsia" w:hAnsiTheme="minorHAnsi" w:cstheme="minorHAnsi"/>
          <w:b/>
          <w:bCs/>
          <w:color w:val="000000" w:themeColor="text1"/>
          <w:kern w:val="24"/>
          <w:sz w:val="22"/>
          <w:szCs w:val="22"/>
        </w:rPr>
        <w:t>Inclusive routes to employment</w:t>
      </w:r>
    </w:p>
    <w:p w14:paraId="739D042E" w14:textId="0395103F" w:rsidR="00B46AE8" w:rsidRPr="00FF1B77" w:rsidRDefault="00B46AE8" w:rsidP="00FF1B77">
      <w:pPr>
        <w:pStyle w:val="NormalWeb"/>
        <w:spacing w:before="0" w:beforeAutospacing="0" w:after="0" w:afterAutospacing="0"/>
        <w:jc w:val="both"/>
        <w:rPr>
          <w:rFonts w:asciiTheme="minorHAnsi" w:eastAsiaTheme="minorEastAsia" w:hAnsiTheme="minorHAnsi" w:cstheme="minorHAnsi"/>
          <w:color w:val="000000" w:themeColor="text1"/>
          <w:kern w:val="24"/>
          <w:sz w:val="22"/>
          <w:szCs w:val="22"/>
          <w:lang w:val="en-GB"/>
        </w:rPr>
      </w:pPr>
      <w:r w:rsidRPr="00FF1B77">
        <w:rPr>
          <w:rFonts w:asciiTheme="minorHAnsi" w:eastAsiaTheme="minorEastAsia" w:hAnsiTheme="minorHAnsi" w:cstheme="minorHAnsi"/>
          <w:color w:val="000000" w:themeColor="text1"/>
          <w:kern w:val="24"/>
          <w:sz w:val="22"/>
          <w:szCs w:val="22"/>
          <w:lang w:val="en-GB"/>
        </w:rPr>
        <w:t>We continue to partner with civil service departments, bodies, and not for profit organisations, to develop new inclusive routes to employment in the civil service.</w:t>
      </w:r>
    </w:p>
    <w:p w14:paraId="69B63C70" w14:textId="77777777" w:rsidR="00B46AE8" w:rsidRPr="00FF1B77" w:rsidRDefault="00B46AE8" w:rsidP="00FF1B77">
      <w:pPr>
        <w:pStyle w:val="NormalWeb"/>
        <w:spacing w:before="0" w:beforeAutospacing="0" w:after="0" w:afterAutospacing="0"/>
        <w:jc w:val="both"/>
        <w:rPr>
          <w:rFonts w:asciiTheme="minorHAnsi" w:hAnsiTheme="minorHAnsi" w:cstheme="minorHAnsi"/>
          <w:sz w:val="22"/>
          <w:szCs w:val="22"/>
        </w:rPr>
      </w:pPr>
    </w:p>
    <w:p w14:paraId="0F398BE7" w14:textId="78853427" w:rsidR="00B46AE8" w:rsidRPr="00FF1B77" w:rsidRDefault="008203A2" w:rsidP="00FF1B77">
      <w:pPr>
        <w:spacing w:after="0" w:line="240" w:lineRule="auto"/>
        <w:jc w:val="both"/>
        <w:rPr>
          <w:rFonts w:eastAsia="Times New Roman" w:cstheme="minorHAnsi"/>
          <w:kern w:val="0"/>
        </w:rPr>
      </w:pPr>
      <w:r w:rsidRPr="00FF1B77">
        <w:rPr>
          <w:rFonts w:eastAsiaTheme="minorEastAsia" w:cstheme="minorHAnsi"/>
          <w:color w:val="000000" w:themeColor="text1"/>
          <w:kern w:val="24"/>
          <w:lang w:val="en-GB"/>
        </w:rPr>
        <w:t>The results of some of this work include:</w:t>
      </w:r>
    </w:p>
    <w:p w14:paraId="2DB8D005" w14:textId="02AE6C81" w:rsidR="00B46AE8" w:rsidRPr="00FF1B77" w:rsidRDefault="00B46AE8" w:rsidP="00FF1B77">
      <w:pPr>
        <w:pStyle w:val="ListParagraph"/>
        <w:numPr>
          <w:ilvl w:val="0"/>
          <w:numId w:val="3"/>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 xml:space="preserve">We developed a new route to permanency for graduates of AHEAD’s Willing Able Mentoring (WAM) programme, which promotes access to the labour market for graduates with disabilities. Since </w:t>
      </w:r>
      <w:r w:rsidR="008203A2" w:rsidRPr="00FF1B77">
        <w:rPr>
          <w:rFonts w:asciiTheme="minorHAnsi" w:eastAsiaTheme="minorEastAsia" w:hAnsiTheme="minorHAnsi" w:cstheme="minorHAnsi"/>
          <w:color w:val="000000" w:themeColor="text1"/>
          <w:kern w:val="24"/>
          <w:sz w:val="22"/>
          <w:szCs w:val="22"/>
          <w:lang w:val="en-GB"/>
        </w:rPr>
        <w:t>its</w:t>
      </w:r>
      <w:r w:rsidRPr="00FF1B77">
        <w:rPr>
          <w:rFonts w:asciiTheme="minorHAnsi" w:eastAsiaTheme="minorEastAsia" w:hAnsiTheme="minorHAnsi" w:cstheme="minorHAnsi"/>
          <w:color w:val="000000" w:themeColor="text1"/>
          <w:kern w:val="24"/>
          <w:sz w:val="22"/>
          <w:szCs w:val="22"/>
          <w:lang w:val="en-GB"/>
        </w:rPr>
        <w:t xml:space="preserve"> inception, over a dozen candidates have taken up permanent positions at Executive Officer level in the civil service.</w:t>
      </w:r>
    </w:p>
    <w:p w14:paraId="26112503" w14:textId="31AA5868" w:rsidR="00B46AE8" w:rsidRPr="00E914BE" w:rsidRDefault="00B46AE8" w:rsidP="00FF1B77">
      <w:pPr>
        <w:pStyle w:val="ListParagraph"/>
        <w:numPr>
          <w:ilvl w:val="0"/>
          <w:numId w:val="3"/>
        </w:numPr>
        <w:jc w:val="both"/>
        <w:rPr>
          <w:rFonts w:asciiTheme="minorHAnsi" w:hAnsiTheme="minorHAnsi" w:cstheme="minorHAnsi"/>
          <w:sz w:val="22"/>
          <w:szCs w:val="22"/>
        </w:rPr>
      </w:pPr>
      <w:r w:rsidRPr="00E914BE">
        <w:rPr>
          <w:rFonts w:asciiTheme="minorHAnsi" w:eastAsiaTheme="minorEastAsia" w:hAnsiTheme="minorHAnsi" w:cstheme="minorHAnsi"/>
          <w:kern w:val="24"/>
          <w:sz w:val="22"/>
          <w:szCs w:val="22"/>
          <w:lang w:val="en-GB"/>
        </w:rPr>
        <w:t xml:space="preserve">We </w:t>
      </w:r>
      <w:r w:rsidR="00776AD9" w:rsidRPr="00E914BE">
        <w:rPr>
          <w:rFonts w:asciiTheme="minorHAnsi" w:eastAsiaTheme="minorEastAsia" w:hAnsiTheme="minorHAnsi" w:cstheme="minorHAnsi"/>
          <w:kern w:val="24"/>
          <w:sz w:val="22"/>
          <w:szCs w:val="22"/>
          <w:lang w:val="en-GB"/>
        </w:rPr>
        <w:t>actively supported the</w:t>
      </w:r>
      <w:r w:rsidRPr="00E914BE">
        <w:rPr>
          <w:rFonts w:asciiTheme="minorHAnsi" w:eastAsiaTheme="minorEastAsia" w:hAnsiTheme="minorHAnsi" w:cstheme="minorHAnsi"/>
          <w:kern w:val="24"/>
          <w:sz w:val="22"/>
          <w:szCs w:val="22"/>
          <w:lang w:val="en-GB"/>
        </w:rPr>
        <w:t xml:space="preserve"> new internship programme for members of the Traveller and Roma communit</w:t>
      </w:r>
      <w:r w:rsidR="00FB3764" w:rsidRPr="00E914BE">
        <w:rPr>
          <w:rFonts w:asciiTheme="minorHAnsi" w:eastAsiaTheme="minorEastAsia" w:hAnsiTheme="minorHAnsi" w:cstheme="minorHAnsi"/>
          <w:kern w:val="24"/>
          <w:sz w:val="22"/>
          <w:szCs w:val="22"/>
          <w:lang w:val="en-GB"/>
        </w:rPr>
        <w:t>ies.</w:t>
      </w:r>
    </w:p>
    <w:p w14:paraId="7AC5ABB8" w14:textId="77777777" w:rsidR="00B46AE8" w:rsidRPr="00FF1B77" w:rsidRDefault="00B46AE8" w:rsidP="00FF1B77">
      <w:pPr>
        <w:pStyle w:val="ListParagraph"/>
        <w:numPr>
          <w:ilvl w:val="0"/>
          <w:numId w:val="3"/>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 xml:space="preserve">We continue to support the Oireachtas Work Learning (OWL) programme, to find meaningful and viable employment for graduates with an intellectual disability. </w:t>
      </w:r>
    </w:p>
    <w:p w14:paraId="0C59A490" w14:textId="5D563937" w:rsidR="00B46AE8" w:rsidRPr="00FF1B77" w:rsidRDefault="00B46AE8" w:rsidP="00FF1B77">
      <w:pPr>
        <w:pStyle w:val="ListParagraph"/>
        <w:numPr>
          <w:ilvl w:val="0"/>
          <w:numId w:val="3"/>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We continue to develop strategic partnerships with civil service departments, ED&amp;I related charities</w:t>
      </w:r>
      <w:r w:rsidR="008203A2" w:rsidRPr="00FF1B77">
        <w:rPr>
          <w:rFonts w:asciiTheme="minorHAnsi" w:eastAsiaTheme="minorEastAsia" w:hAnsiTheme="minorHAnsi" w:cstheme="minorHAnsi"/>
          <w:color w:val="000000" w:themeColor="text1"/>
          <w:kern w:val="24"/>
          <w:sz w:val="22"/>
          <w:szCs w:val="22"/>
          <w:lang w:val="en-GB"/>
        </w:rPr>
        <w:t>,</w:t>
      </w:r>
      <w:r w:rsidRPr="00FF1B77">
        <w:rPr>
          <w:rFonts w:asciiTheme="minorHAnsi" w:eastAsiaTheme="minorEastAsia" w:hAnsiTheme="minorHAnsi" w:cstheme="minorHAnsi"/>
          <w:color w:val="000000" w:themeColor="text1"/>
          <w:kern w:val="24"/>
          <w:sz w:val="22"/>
          <w:szCs w:val="22"/>
          <w:lang w:val="en-GB"/>
        </w:rPr>
        <w:t xml:space="preserve"> and not for profit organisations.</w:t>
      </w:r>
    </w:p>
    <w:p w14:paraId="660ADF62" w14:textId="77777777" w:rsidR="00B46AE8" w:rsidRPr="00FF1B77" w:rsidRDefault="00B46AE8" w:rsidP="00FF1B77">
      <w:pPr>
        <w:pStyle w:val="ListParagraph"/>
        <w:numPr>
          <w:ilvl w:val="0"/>
          <w:numId w:val="3"/>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We have increased access to employment opportunities in the civil service for candidates with disabilities and from minority communities, tackling structural and other barriers.</w:t>
      </w:r>
    </w:p>
    <w:p w14:paraId="29478CA8" w14:textId="77777777" w:rsidR="00B46AE8" w:rsidRPr="00FF1B77" w:rsidRDefault="00B46AE8" w:rsidP="00FF1B77">
      <w:pPr>
        <w:spacing w:after="0" w:line="240" w:lineRule="auto"/>
        <w:jc w:val="both"/>
        <w:rPr>
          <w:rFonts w:cstheme="minorHAnsi"/>
          <w:lang w:val="en-GB"/>
        </w:rPr>
      </w:pPr>
    </w:p>
    <w:p w14:paraId="4A7DF032" w14:textId="2C490F86" w:rsidR="008203A2" w:rsidRPr="00FF1B77" w:rsidRDefault="008203A2" w:rsidP="00FF1B77">
      <w:pPr>
        <w:spacing w:after="0" w:line="240" w:lineRule="auto"/>
        <w:jc w:val="both"/>
        <w:rPr>
          <w:rFonts w:cstheme="minorHAnsi"/>
          <w:b/>
          <w:bCs/>
        </w:rPr>
      </w:pPr>
      <w:r w:rsidRPr="00FF1B77">
        <w:rPr>
          <w:rFonts w:cstheme="minorHAnsi"/>
          <w:b/>
          <w:bCs/>
        </w:rPr>
        <w:t>Transforming Reasonable Accommodations</w:t>
      </w:r>
    </w:p>
    <w:p w14:paraId="5C748B60" w14:textId="510AC53B" w:rsidR="008203A2" w:rsidRPr="00FF1B77" w:rsidRDefault="008203A2" w:rsidP="00FF1B77">
      <w:pPr>
        <w:spacing w:after="0" w:line="240" w:lineRule="auto"/>
        <w:jc w:val="both"/>
        <w:rPr>
          <w:rFonts w:cstheme="minorHAnsi"/>
        </w:rPr>
      </w:pPr>
      <w:r w:rsidRPr="00FF1B77">
        <w:rPr>
          <w:rFonts w:cstheme="minorHAnsi"/>
          <w:lang w:val="en-GB"/>
        </w:rPr>
        <w:t xml:space="preserve">We received funding from the </w:t>
      </w:r>
      <w:r w:rsidRPr="00FF1B77">
        <w:rPr>
          <w:rFonts w:cstheme="minorHAnsi"/>
        </w:rPr>
        <w:t xml:space="preserve">Public Service Innovation Fund 2023, to lead a project to transformation reasonable accommodations for candidates with disabilities during the recruitment and onboarding stage, for civil and public service </w:t>
      </w:r>
      <w:r w:rsidR="00FF1B77" w:rsidRPr="00FF1B77">
        <w:rPr>
          <w:rFonts w:cstheme="minorHAnsi"/>
        </w:rPr>
        <w:t>roles.</w:t>
      </w:r>
    </w:p>
    <w:p w14:paraId="3CB34154" w14:textId="77777777" w:rsidR="008203A2" w:rsidRPr="00FF1B77" w:rsidRDefault="008203A2" w:rsidP="00FF1B77">
      <w:pPr>
        <w:spacing w:after="0" w:line="240" w:lineRule="auto"/>
        <w:jc w:val="both"/>
        <w:rPr>
          <w:rFonts w:cstheme="minorHAnsi"/>
        </w:rPr>
      </w:pPr>
    </w:p>
    <w:p w14:paraId="01F2EFE0" w14:textId="77777777" w:rsidR="008203A2" w:rsidRPr="00FF1B77" w:rsidRDefault="008203A2" w:rsidP="00FF1B77">
      <w:pPr>
        <w:spacing w:after="0" w:line="240" w:lineRule="auto"/>
        <w:jc w:val="both"/>
        <w:rPr>
          <w:rFonts w:eastAsia="Times New Roman" w:cstheme="minorHAnsi"/>
          <w:kern w:val="0"/>
        </w:rPr>
      </w:pPr>
      <w:r w:rsidRPr="00FF1B77">
        <w:rPr>
          <w:rFonts w:eastAsiaTheme="minorEastAsia" w:cstheme="minorHAnsi"/>
          <w:color w:val="000000" w:themeColor="text1"/>
          <w:kern w:val="24"/>
          <w:lang w:val="en-GB"/>
        </w:rPr>
        <w:t>The results of some of this work include:</w:t>
      </w:r>
    </w:p>
    <w:p w14:paraId="55DBAFBD" w14:textId="0380DEE0" w:rsidR="008203A2" w:rsidRPr="00FF1B77" w:rsidRDefault="008203A2" w:rsidP="00FF1B77">
      <w:pPr>
        <w:pStyle w:val="ListParagraph"/>
        <w:numPr>
          <w:ilvl w:val="0"/>
          <w:numId w:val="5"/>
        </w:numPr>
        <w:jc w:val="both"/>
        <w:rPr>
          <w:rFonts w:asciiTheme="minorHAnsi" w:hAnsiTheme="minorHAnsi" w:cstheme="minorHAnsi"/>
          <w:sz w:val="22"/>
          <w:szCs w:val="22"/>
        </w:rPr>
      </w:pPr>
      <w:r w:rsidRPr="00FF1B77">
        <w:rPr>
          <w:rFonts w:asciiTheme="minorHAnsi" w:hAnsiTheme="minorHAnsi" w:cstheme="minorHAnsi"/>
          <w:sz w:val="22"/>
          <w:szCs w:val="22"/>
        </w:rPr>
        <w:t>We partnered with the accessibility and inclusion consultancy, Tilting the Lens, to use universal and creative design thinking to transform our approach to reasonable accommodations.</w:t>
      </w:r>
    </w:p>
    <w:p w14:paraId="67F1C4E4" w14:textId="77777777" w:rsidR="008203A2" w:rsidRPr="00FF1B77" w:rsidRDefault="008203A2" w:rsidP="00FF1B77">
      <w:pPr>
        <w:pStyle w:val="ListParagraph"/>
        <w:numPr>
          <w:ilvl w:val="0"/>
          <w:numId w:val="5"/>
        </w:numPr>
        <w:jc w:val="both"/>
        <w:rPr>
          <w:rFonts w:asciiTheme="minorHAnsi" w:hAnsiTheme="minorHAnsi" w:cstheme="minorHAnsi"/>
          <w:sz w:val="22"/>
          <w:szCs w:val="22"/>
        </w:rPr>
      </w:pPr>
      <w:r w:rsidRPr="00FF1B77">
        <w:rPr>
          <w:rFonts w:asciiTheme="minorHAnsi" w:hAnsiTheme="minorHAnsi" w:cstheme="minorHAnsi"/>
          <w:sz w:val="22"/>
          <w:szCs w:val="22"/>
        </w:rPr>
        <w:t>We ran ideation sessions with a range of stakeholders including disabled employees (from the civil service and other sectors), employing departments and local HR recruitment units.</w:t>
      </w:r>
    </w:p>
    <w:p w14:paraId="411B59DC" w14:textId="77777777" w:rsidR="008203A2" w:rsidRPr="00FF1B77" w:rsidRDefault="008203A2" w:rsidP="00FF1B77">
      <w:pPr>
        <w:pStyle w:val="ListParagraph"/>
        <w:numPr>
          <w:ilvl w:val="0"/>
          <w:numId w:val="5"/>
        </w:numPr>
        <w:jc w:val="both"/>
        <w:rPr>
          <w:rFonts w:asciiTheme="minorHAnsi" w:hAnsiTheme="minorHAnsi" w:cstheme="minorHAnsi"/>
          <w:sz w:val="22"/>
          <w:szCs w:val="22"/>
        </w:rPr>
      </w:pPr>
      <w:r w:rsidRPr="00FF1B77">
        <w:rPr>
          <w:rFonts w:asciiTheme="minorHAnsi" w:hAnsiTheme="minorHAnsi" w:cstheme="minorHAnsi"/>
          <w:sz w:val="22"/>
          <w:szCs w:val="22"/>
        </w:rPr>
        <w:t xml:space="preserve">We staged </w:t>
      </w:r>
      <w:proofErr w:type="gramStart"/>
      <w:r w:rsidRPr="00FF1B77">
        <w:rPr>
          <w:rFonts w:asciiTheme="minorHAnsi" w:hAnsiTheme="minorHAnsi" w:cstheme="minorHAnsi"/>
          <w:sz w:val="22"/>
          <w:szCs w:val="22"/>
        </w:rPr>
        <w:t>a number of</w:t>
      </w:r>
      <w:proofErr w:type="gramEnd"/>
      <w:r w:rsidRPr="00FF1B77">
        <w:rPr>
          <w:rFonts w:asciiTheme="minorHAnsi" w:hAnsiTheme="minorHAnsi" w:cstheme="minorHAnsi"/>
          <w:sz w:val="22"/>
          <w:szCs w:val="22"/>
        </w:rPr>
        <w:t xml:space="preserve"> online Town Halls on disability awareness, to launch the project and update stakeholders about progress.</w:t>
      </w:r>
    </w:p>
    <w:p w14:paraId="51533080" w14:textId="22EE9164" w:rsidR="008203A2" w:rsidRPr="00FF1B77" w:rsidRDefault="008203A2" w:rsidP="00FF1B77">
      <w:pPr>
        <w:pStyle w:val="ListParagraph"/>
        <w:numPr>
          <w:ilvl w:val="0"/>
          <w:numId w:val="5"/>
        </w:numPr>
        <w:jc w:val="both"/>
        <w:rPr>
          <w:rFonts w:asciiTheme="minorHAnsi" w:hAnsiTheme="minorHAnsi" w:cstheme="minorHAnsi"/>
          <w:sz w:val="22"/>
          <w:szCs w:val="22"/>
        </w:rPr>
      </w:pPr>
      <w:r w:rsidRPr="00FF1B77">
        <w:rPr>
          <w:rFonts w:asciiTheme="minorHAnsi" w:hAnsiTheme="minorHAnsi" w:cstheme="minorHAnsi"/>
          <w:sz w:val="22"/>
          <w:szCs w:val="22"/>
        </w:rPr>
        <w:t>We believe the project will result in a codesigned blueprint for a universally accessible process, that supports candidates with reasonable accommodations, local HR teams, and hiring managers to ensure the best possible outcome for all. It is intended that the process will be piloted in 2024.</w:t>
      </w:r>
    </w:p>
    <w:p w14:paraId="0738EBC8" w14:textId="77777777" w:rsidR="008203A2" w:rsidRPr="00FF1B77" w:rsidRDefault="008203A2" w:rsidP="00FF1B77">
      <w:pPr>
        <w:spacing w:after="0" w:line="240" w:lineRule="auto"/>
        <w:jc w:val="both"/>
        <w:rPr>
          <w:rFonts w:cstheme="minorHAnsi"/>
          <w:lang w:val="en-GB"/>
        </w:rPr>
      </w:pPr>
    </w:p>
    <w:p w14:paraId="33C2292D" w14:textId="77777777" w:rsidR="008203A2" w:rsidRPr="00FF1B77" w:rsidRDefault="008203A2" w:rsidP="00FF1B77">
      <w:pPr>
        <w:spacing w:after="0" w:line="240" w:lineRule="auto"/>
        <w:jc w:val="both"/>
        <w:rPr>
          <w:rFonts w:cstheme="minorHAnsi"/>
          <w:b/>
          <w:bCs/>
        </w:rPr>
      </w:pPr>
      <w:r w:rsidRPr="00FF1B77">
        <w:rPr>
          <w:rFonts w:cstheme="minorHAnsi"/>
          <w:b/>
          <w:bCs/>
        </w:rPr>
        <w:t>Change to Citizenship Eligibility Criteria in the Civil Service</w:t>
      </w:r>
    </w:p>
    <w:p w14:paraId="3AB27B77" w14:textId="63263308" w:rsidR="008203A2" w:rsidRPr="00FF1B77" w:rsidRDefault="008203A2" w:rsidP="00FF1B77">
      <w:pPr>
        <w:spacing w:after="0" w:line="240" w:lineRule="auto"/>
        <w:jc w:val="both"/>
        <w:rPr>
          <w:rFonts w:cstheme="minorHAnsi"/>
        </w:rPr>
      </w:pPr>
      <w:r w:rsidRPr="00FF1B77">
        <w:rPr>
          <w:rFonts w:cstheme="minorHAnsi"/>
        </w:rPr>
        <w:t>We led a review of the citizenship requirements for employment in the civil service, and recommended changes to them.</w:t>
      </w:r>
    </w:p>
    <w:p w14:paraId="3D5C7C40" w14:textId="77777777" w:rsidR="008203A2" w:rsidRPr="00FF1B77" w:rsidRDefault="008203A2" w:rsidP="00FF1B77">
      <w:pPr>
        <w:spacing w:after="0" w:line="240" w:lineRule="auto"/>
        <w:jc w:val="both"/>
        <w:rPr>
          <w:rFonts w:cstheme="minorHAnsi"/>
        </w:rPr>
      </w:pPr>
    </w:p>
    <w:p w14:paraId="29BEBA16" w14:textId="77777777" w:rsidR="008203A2" w:rsidRPr="00FF1B77" w:rsidRDefault="008203A2" w:rsidP="00FF1B77">
      <w:pPr>
        <w:spacing w:after="0" w:line="240" w:lineRule="auto"/>
        <w:jc w:val="both"/>
        <w:rPr>
          <w:rFonts w:eastAsia="Times New Roman" w:cstheme="minorHAnsi"/>
          <w:kern w:val="0"/>
          <w:lang w:eastAsia="en-IE"/>
          <w14:ligatures w14:val="none"/>
        </w:rPr>
      </w:pPr>
      <w:r w:rsidRPr="00FF1B77">
        <w:rPr>
          <w:rFonts w:cstheme="minorHAnsi"/>
        </w:rPr>
        <w:t>The results of some of this work include:</w:t>
      </w:r>
    </w:p>
    <w:p w14:paraId="20E1C414" w14:textId="4109C2D0" w:rsidR="008203A2" w:rsidRPr="00FF1B77" w:rsidRDefault="008203A2" w:rsidP="00FF1B77">
      <w:pPr>
        <w:pStyle w:val="ListParagraph"/>
        <w:numPr>
          <w:ilvl w:val="0"/>
          <w:numId w:val="6"/>
        </w:numPr>
        <w:jc w:val="both"/>
        <w:rPr>
          <w:rFonts w:asciiTheme="minorHAnsi" w:hAnsiTheme="minorHAnsi" w:cstheme="minorHAnsi"/>
          <w:sz w:val="22"/>
          <w:szCs w:val="22"/>
        </w:rPr>
      </w:pPr>
      <w:r w:rsidRPr="00FF1B77">
        <w:rPr>
          <w:rFonts w:asciiTheme="minorHAnsi" w:hAnsiTheme="minorHAnsi" w:cstheme="minorHAnsi"/>
          <w:sz w:val="22"/>
          <w:szCs w:val="22"/>
        </w:rPr>
        <w:lastRenderedPageBreak/>
        <w:t>We collaborated with the Open Doors Initiative and Fragomen in the review of citizenship requirements.</w:t>
      </w:r>
    </w:p>
    <w:p w14:paraId="102BF907" w14:textId="1F42F8DE" w:rsidR="008203A2" w:rsidRPr="00FF1B77" w:rsidRDefault="008203A2" w:rsidP="00FF1B77">
      <w:pPr>
        <w:pStyle w:val="ListParagraph"/>
        <w:numPr>
          <w:ilvl w:val="0"/>
          <w:numId w:val="6"/>
        </w:numPr>
        <w:jc w:val="both"/>
        <w:rPr>
          <w:rFonts w:asciiTheme="minorHAnsi" w:hAnsiTheme="minorHAnsi" w:cstheme="minorHAnsi"/>
          <w:sz w:val="22"/>
          <w:szCs w:val="22"/>
        </w:rPr>
      </w:pPr>
      <w:r w:rsidRPr="00FF1B77">
        <w:rPr>
          <w:rFonts w:asciiTheme="minorHAnsi" w:hAnsiTheme="minorHAnsi" w:cstheme="minorHAnsi"/>
          <w:sz w:val="22"/>
          <w:szCs w:val="22"/>
        </w:rPr>
        <w:t>We were part of an interdepartmental working group</w:t>
      </w:r>
      <w:r w:rsidR="00FB3764">
        <w:rPr>
          <w:rFonts w:asciiTheme="minorHAnsi" w:hAnsiTheme="minorHAnsi" w:cstheme="minorHAnsi"/>
          <w:sz w:val="22"/>
          <w:szCs w:val="22"/>
        </w:rPr>
        <w:t xml:space="preserve"> </w:t>
      </w:r>
      <w:r w:rsidRPr="00FF1B77">
        <w:rPr>
          <w:rFonts w:asciiTheme="minorHAnsi" w:hAnsiTheme="minorHAnsi" w:cstheme="minorHAnsi"/>
          <w:sz w:val="22"/>
          <w:szCs w:val="22"/>
        </w:rPr>
        <w:t xml:space="preserve">who recommended changes to the citizenship requirements, which </w:t>
      </w:r>
      <w:r w:rsidR="00FB3764">
        <w:rPr>
          <w:rFonts w:asciiTheme="minorHAnsi" w:hAnsiTheme="minorHAnsi" w:cstheme="minorHAnsi"/>
          <w:sz w:val="22"/>
          <w:szCs w:val="22"/>
        </w:rPr>
        <w:t>was</w:t>
      </w:r>
      <w:r w:rsidRPr="00FF1B77">
        <w:rPr>
          <w:rFonts w:asciiTheme="minorHAnsi" w:hAnsiTheme="minorHAnsi" w:cstheme="minorHAnsi"/>
          <w:sz w:val="22"/>
          <w:szCs w:val="22"/>
        </w:rPr>
        <w:t xml:space="preserve"> endorsed by the Public Service Leadership Board and the Civil Service Management Board.</w:t>
      </w:r>
    </w:p>
    <w:p w14:paraId="01FD3925" w14:textId="41136266" w:rsidR="008203A2" w:rsidRPr="00FF1B77" w:rsidRDefault="008203A2" w:rsidP="00FF1B77">
      <w:pPr>
        <w:pStyle w:val="ListParagraph"/>
        <w:numPr>
          <w:ilvl w:val="0"/>
          <w:numId w:val="6"/>
        </w:numPr>
        <w:jc w:val="both"/>
        <w:rPr>
          <w:rFonts w:asciiTheme="minorHAnsi" w:hAnsiTheme="minorHAnsi" w:cstheme="minorHAnsi"/>
          <w:sz w:val="22"/>
          <w:szCs w:val="22"/>
        </w:rPr>
      </w:pPr>
      <w:r w:rsidRPr="00FF1B77">
        <w:rPr>
          <w:rFonts w:asciiTheme="minorHAnsi" w:hAnsiTheme="minorHAnsi" w:cstheme="minorHAnsi"/>
          <w:sz w:val="22"/>
          <w:szCs w:val="22"/>
        </w:rPr>
        <w:t>Th</w:t>
      </w:r>
      <w:r w:rsidR="00FB3764">
        <w:rPr>
          <w:rFonts w:asciiTheme="minorHAnsi" w:hAnsiTheme="minorHAnsi" w:cstheme="minorHAnsi"/>
          <w:sz w:val="22"/>
          <w:szCs w:val="22"/>
        </w:rPr>
        <w:t>ere</w:t>
      </w:r>
      <w:r w:rsidRPr="00FF1B77">
        <w:rPr>
          <w:rFonts w:asciiTheme="minorHAnsi" w:hAnsiTheme="minorHAnsi" w:cstheme="minorHAnsi"/>
          <w:sz w:val="22"/>
          <w:szCs w:val="22"/>
        </w:rPr>
        <w:t xml:space="preserve"> is now no particular condition required for Stamp 4 visa holders. Under the new requirement, all non-EEA citizens who have a Stamp 4 visa meet the citizenship requirement to work in the Irish civil service.</w:t>
      </w:r>
    </w:p>
    <w:p w14:paraId="371AB039" w14:textId="569A4433" w:rsidR="008203A2" w:rsidRPr="00FF1B77" w:rsidRDefault="008203A2" w:rsidP="00FF1B77">
      <w:pPr>
        <w:pStyle w:val="ListParagraph"/>
        <w:numPr>
          <w:ilvl w:val="0"/>
          <w:numId w:val="6"/>
        </w:numPr>
        <w:jc w:val="both"/>
        <w:rPr>
          <w:rFonts w:asciiTheme="minorHAnsi" w:hAnsiTheme="minorHAnsi" w:cstheme="minorHAnsi"/>
          <w:sz w:val="22"/>
          <w:szCs w:val="22"/>
        </w:rPr>
      </w:pPr>
      <w:r w:rsidRPr="00FF1B77">
        <w:rPr>
          <w:rFonts w:asciiTheme="minorHAnsi" w:hAnsiTheme="minorHAnsi" w:cstheme="minorHAnsi"/>
          <w:sz w:val="22"/>
          <w:szCs w:val="22"/>
        </w:rPr>
        <w:t>We have increased access to employment opportunities in the civil service for candidates from a migrant background, tackling structural and other barriers.</w:t>
      </w:r>
    </w:p>
    <w:p w14:paraId="1FF7FF42" w14:textId="77777777" w:rsidR="008203A2" w:rsidRPr="00FF1B77" w:rsidRDefault="008203A2" w:rsidP="00FF1B77">
      <w:pPr>
        <w:spacing w:after="0" w:line="240" w:lineRule="auto"/>
        <w:jc w:val="both"/>
        <w:rPr>
          <w:rFonts w:cstheme="minorHAnsi"/>
        </w:rPr>
      </w:pPr>
    </w:p>
    <w:p w14:paraId="468F3ABF" w14:textId="77777777" w:rsidR="008203A2" w:rsidRPr="00FF1B77" w:rsidRDefault="008203A2" w:rsidP="00FF1B77">
      <w:pPr>
        <w:pStyle w:val="NormalWeb"/>
        <w:spacing w:before="0" w:beforeAutospacing="0" w:after="0" w:afterAutospacing="0"/>
        <w:jc w:val="both"/>
        <w:rPr>
          <w:rFonts w:asciiTheme="minorHAnsi" w:hAnsiTheme="minorHAnsi" w:cstheme="minorHAnsi"/>
          <w:sz w:val="22"/>
          <w:szCs w:val="22"/>
        </w:rPr>
      </w:pPr>
      <w:r w:rsidRPr="00FF1B77">
        <w:rPr>
          <w:rFonts w:asciiTheme="minorHAnsi" w:eastAsiaTheme="minorEastAsia" w:hAnsiTheme="minorHAnsi" w:cstheme="minorHAnsi"/>
          <w:b/>
          <w:bCs/>
          <w:color w:val="000000" w:themeColor="text1"/>
          <w:kern w:val="24"/>
          <w:sz w:val="22"/>
          <w:szCs w:val="22"/>
          <w:lang w:val="en-GB"/>
        </w:rPr>
        <w:t>Building capability and influencing</w:t>
      </w:r>
    </w:p>
    <w:p w14:paraId="7FCD86A7" w14:textId="2408D144" w:rsidR="008203A2" w:rsidRPr="00FF1B77" w:rsidRDefault="008203A2" w:rsidP="00FF1B77">
      <w:pPr>
        <w:pStyle w:val="NormalWeb"/>
        <w:spacing w:before="0" w:beforeAutospacing="0" w:after="0" w:afterAutospacing="0"/>
        <w:jc w:val="both"/>
        <w:rPr>
          <w:rFonts w:asciiTheme="minorHAnsi" w:eastAsiaTheme="minorEastAsia" w:hAnsiTheme="minorHAnsi" w:cstheme="minorHAnsi"/>
          <w:color w:val="000000" w:themeColor="text1"/>
          <w:kern w:val="24"/>
          <w:sz w:val="22"/>
          <w:szCs w:val="22"/>
          <w:lang w:val="en-GB"/>
        </w:rPr>
      </w:pPr>
      <w:r w:rsidRPr="00FF1B77">
        <w:rPr>
          <w:rFonts w:asciiTheme="minorHAnsi" w:eastAsiaTheme="minorEastAsia" w:hAnsiTheme="minorHAnsi" w:cstheme="minorHAnsi"/>
          <w:color w:val="000000" w:themeColor="text1"/>
          <w:kern w:val="24"/>
          <w:sz w:val="22"/>
          <w:szCs w:val="22"/>
          <w:lang w:val="en-GB"/>
        </w:rPr>
        <w:t xml:space="preserve">Our dedicated ED&amp;I function within publicjobs.ie, continues </w:t>
      </w:r>
      <w:r w:rsidR="00FF1B77" w:rsidRPr="00FF1B77">
        <w:rPr>
          <w:rFonts w:asciiTheme="minorHAnsi" w:eastAsiaTheme="minorEastAsia" w:hAnsiTheme="minorHAnsi" w:cstheme="minorHAnsi"/>
          <w:color w:val="000000" w:themeColor="text1"/>
          <w:kern w:val="24"/>
          <w:sz w:val="22"/>
          <w:szCs w:val="22"/>
          <w:lang w:val="en-GB"/>
        </w:rPr>
        <w:t xml:space="preserve">to </w:t>
      </w:r>
      <w:r w:rsidRPr="00FF1B77">
        <w:rPr>
          <w:rFonts w:asciiTheme="minorHAnsi" w:eastAsiaTheme="minorEastAsia" w:hAnsiTheme="minorHAnsi" w:cstheme="minorHAnsi"/>
          <w:color w:val="000000" w:themeColor="text1"/>
          <w:kern w:val="24"/>
          <w:sz w:val="22"/>
          <w:szCs w:val="22"/>
          <w:lang w:val="en-GB"/>
        </w:rPr>
        <w:t>raise awareness about and act as a key influencer on ED&amp;I related issues in the civil and public service.</w:t>
      </w:r>
    </w:p>
    <w:p w14:paraId="0AB3A9A2" w14:textId="77777777" w:rsidR="008203A2" w:rsidRPr="00FF1B77" w:rsidRDefault="008203A2" w:rsidP="00FF1B77">
      <w:pPr>
        <w:pStyle w:val="NormalWeb"/>
        <w:spacing w:before="0" w:beforeAutospacing="0" w:after="0" w:afterAutospacing="0"/>
        <w:jc w:val="both"/>
        <w:rPr>
          <w:rFonts w:asciiTheme="minorHAnsi" w:hAnsiTheme="minorHAnsi" w:cstheme="minorHAnsi"/>
          <w:sz w:val="22"/>
          <w:szCs w:val="22"/>
        </w:rPr>
      </w:pPr>
    </w:p>
    <w:p w14:paraId="19372F2D" w14:textId="77777777" w:rsidR="00FF1B77" w:rsidRPr="00FF1B77" w:rsidRDefault="00FF1B77" w:rsidP="00FF1B77">
      <w:pPr>
        <w:spacing w:after="0" w:line="240" w:lineRule="auto"/>
        <w:jc w:val="both"/>
        <w:rPr>
          <w:rFonts w:eastAsiaTheme="minorEastAsia" w:cstheme="minorHAnsi"/>
          <w:color w:val="000000" w:themeColor="text1"/>
          <w:kern w:val="24"/>
          <w:lang w:val="en-GB"/>
        </w:rPr>
      </w:pPr>
      <w:r w:rsidRPr="00FF1B77">
        <w:rPr>
          <w:rFonts w:eastAsiaTheme="minorEastAsia" w:cstheme="minorHAnsi"/>
          <w:color w:val="000000" w:themeColor="text1"/>
          <w:kern w:val="24"/>
          <w:lang w:val="en-GB"/>
        </w:rPr>
        <w:t>The results of some of this work include:</w:t>
      </w:r>
    </w:p>
    <w:p w14:paraId="1998073D" w14:textId="46F18766" w:rsidR="008203A2" w:rsidRPr="00FF1B77" w:rsidRDefault="00FF1B77" w:rsidP="00FF1B77">
      <w:pPr>
        <w:pStyle w:val="ListParagraph"/>
        <w:numPr>
          <w:ilvl w:val="0"/>
          <w:numId w:val="7"/>
        </w:numPr>
        <w:jc w:val="both"/>
        <w:rPr>
          <w:rFonts w:asciiTheme="minorHAnsi" w:hAnsiTheme="minorHAnsi" w:cstheme="minorHAnsi"/>
          <w:sz w:val="22"/>
          <w:szCs w:val="22"/>
        </w:rPr>
      </w:pPr>
      <w:r w:rsidRPr="00FF1B77">
        <w:rPr>
          <w:rFonts w:asciiTheme="minorHAnsi" w:hAnsiTheme="minorHAnsi" w:cstheme="minorHAnsi"/>
          <w:sz w:val="22"/>
          <w:szCs w:val="22"/>
        </w:rPr>
        <w:t xml:space="preserve">Publicjobs.ie is viewed as a trusted partner on ED&amp;I by public and private sector organisations, and we </w:t>
      </w:r>
      <w:r w:rsidR="008203A2" w:rsidRPr="00FF1B77">
        <w:rPr>
          <w:rFonts w:asciiTheme="minorHAnsi" w:eastAsiaTheme="minorEastAsia" w:hAnsiTheme="minorHAnsi" w:cstheme="minorHAnsi"/>
          <w:color w:val="000000" w:themeColor="text1"/>
          <w:kern w:val="24"/>
          <w:sz w:val="22"/>
          <w:szCs w:val="22"/>
          <w:lang w:val="en-GB"/>
        </w:rPr>
        <w:t xml:space="preserve">have a </w:t>
      </w:r>
      <w:r w:rsidRPr="00FF1B77">
        <w:rPr>
          <w:rFonts w:asciiTheme="minorHAnsi" w:eastAsiaTheme="minorEastAsia" w:hAnsiTheme="minorHAnsi" w:cstheme="minorHAnsi"/>
          <w:color w:val="000000" w:themeColor="text1"/>
          <w:kern w:val="24"/>
          <w:sz w:val="22"/>
          <w:szCs w:val="22"/>
          <w:lang w:val="en-GB"/>
        </w:rPr>
        <w:t xml:space="preserve">dedicated </w:t>
      </w:r>
      <w:r w:rsidR="008203A2" w:rsidRPr="00FF1B77">
        <w:rPr>
          <w:rFonts w:asciiTheme="minorHAnsi" w:eastAsiaTheme="minorEastAsia" w:hAnsiTheme="minorHAnsi" w:cstheme="minorHAnsi"/>
          <w:color w:val="000000" w:themeColor="text1"/>
          <w:kern w:val="24"/>
          <w:sz w:val="22"/>
          <w:szCs w:val="22"/>
          <w:lang w:val="en-GB"/>
        </w:rPr>
        <w:t xml:space="preserve">team of five staff who operationalise and embed ED&amp;I in recruitment processes across </w:t>
      </w:r>
      <w:r w:rsidR="00FB3764">
        <w:rPr>
          <w:rFonts w:asciiTheme="minorHAnsi" w:eastAsiaTheme="minorEastAsia" w:hAnsiTheme="minorHAnsi" w:cstheme="minorHAnsi"/>
          <w:color w:val="000000" w:themeColor="text1"/>
          <w:kern w:val="24"/>
          <w:sz w:val="22"/>
          <w:szCs w:val="22"/>
          <w:lang w:val="en-GB"/>
        </w:rPr>
        <w:t xml:space="preserve">the </w:t>
      </w:r>
      <w:r w:rsidR="008203A2" w:rsidRPr="00FF1B77">
        <w:rPr>
          <w:rFonts w:asciiTheme="minorHAnsi" w:eastAsiaTheme="minorEastAsia" w:hAnsiTheme="minorHAnsi" w:cstheme="minorHAnsi"/>
          <w:color w:val="000000" w:themeColor="text1"/>
          <w:kern w:val="24"/>
          <w:sz w:val="22"/>
          <w:szCs w:val="22"/>
          <w:lang w:val="en-GB"/>
        </w:rPr>
        <w:t>civil and public service.</w:t>
      </w:r>
    </w:p>
    <w:p w14:paraId="785A676E" w14:textId="7D556A1E" w:rsidR="008203A2" w:rsidRPr="00FF1B77" w:rsidRDefault="008203A2" w:rsidP="00FF1B77">
      <w:pPr>
        <w:pStyle w:val="ListParagraph"/>
        <w:numPr>
          <w:ilvl w:val="0"/>
          <w:numId w:val="7"/>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 xml:space="preserve">We have established structures </w:t>
      </w:r>
      <w:r w:rsidR="00FF1B77" w:rsidRPr="00FF1B77">
        <w:rPr>
          <w:rFonts w:asciiTheme="minorHAnsi" w:eastAsiaTheme="minorEastAsia" w:hAnsiTheme="minorHAnsi" w:cstheme="minorHAnsi"/>
          <w:color w:val="000000" w:themeColor="text1"/>
          <w:kern w:val="24"/>
          <w:sz w:val="22"/>
          <w:szCs w:val="22"/>
          <w:lang w:val="en-GB"/>
        </w:rPr>
        <w:t xml:space="preserve">in publicjobs.ie </w:t>
      </w:r>
      <w:r w:rsidRPr="00FF1B77">
        <w:rPr>
          <w:rFonts w:asciiTheme="minorHAnsi" w:eastAsiaTheme="minorEastAsia" w:hAnsiTheme="minorHAnsi" w:cstheme="minorHAnsi"/>
          <w:color w:val="000000" w:themeColor="text1"/>
          <w:kern w:val="24"/>
          <w:sz w:val="22"/>
          <w:szCs w:val="22"/>
          <w:lang w:val="en-GB"/>
        </w:rPr>
        <w:t xml:space="preserve">for continued ED&amp;I objective setting and accountability e.g. </w:t>
      </w:r>
      <w:r w:rsidR="00FB3764">
        <w:rPr>
          <w:rFonts w:asciiTheme="minorHAnsi" w:eastAsiaTheme="minorEastAsia" w:hAnsiTheme="minorHAnsi" w:cstheme="minorHAnsi"/>
          <w:color w:val="000000" w:themeColor="text1"/>
          <w:kern w:val="24"/>
          <w:sz w:val="22"/>
          <w:szCs w:val="22"/>
          <w:lang w:val="en-GB"/>
        </w:rPr>
        <w:t xml:space="preserve">our </w:t>
      </w:r>
      <w:r w:rsidRPr="00FF1B77">
        <w:rPr>
          <w:rFonts w:asciiTheme="minorHAnsi" w:eastAsiaTheme="minorEastAsia" w:hAnsiTheme="minorHAnsi" w:cstheme="minorHAnsi"/>
          <w:color w:val="000000" w:themeColor="text1"/>
          <w:kern w:val="24"/>
          <w:sz w:val="22"/>
          <w:szCs w:val="22"/>
          <w:lang w:val="en-GB"/>
        </w:rPr>
        <w:t>ED&amp;I Board.</w:t>
      </w:r>
    </w:p>
    <w:p w14:paraId="3F3ED09C" w14:textId="7D1999DA" w:rsidR="008203A2" w:rsidRPr="00FF1B77" w:rsidRDefault="008203A2" w:rsidP="00FF1B77">
      <w:pPr>
        <w:pStyle w:val="ListParagraph"/>
        <w:numPr>
          <w:ilvl w:val="0"/>
          <w:numId w:val="7"/>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 xml:space="preserve">Our Head of ED&amp;I, Siobhán McKenna, won the </w:t>
      </w:r>
      <w:r w:rsidR="00FF1B77" w:rsidRPr="00FF1B77">
        <w:rPr>
          <w:rFonts w:asciiTheme="minorHAnsi" w:eastAsiaTheme="minorEastAsia" w:hAnsiTheme="minorHAnsi" w:cstheme="minorHAnsi"/>
          <w:color w:val="000000" w:themeColor="text1"/>
          <w:kern w:val="24"/>
          <w:sz w:val="22"/>
          <w:szCs w:val="22"/>
          <w:lang w:val="en-GB"/>
        </w:rPr>
        <w:t xml:space="preserve">Chartered Institute of Personnel and Development’s (CIPD) </w:t>
      </w:r>
      <w:r w:rsidRPr="00FF1B77">
        <w:rPr>
          <w:rFonts w:asciiTheme="minorHAnsi" w:eastAsiaTheme="minorEastAsia" w:hAnsiTheme="minorHAnsi" w:cstheme="minorHAnsi"/>
          <w:color w:val="000000" w:themeColor="text1"/>
          <w:kern w:val="24"/>
          <w:sz w:val="22"/>
          <w:szCs w:val="22"/>
          <w:lang w:val="en-GB"/>
        </w:rPr>
        <w:t xml:space="preserve">first ever </w:t>
      </w:r>
      <w:r w:rsidR="00FF1B77" w:rsidRPr="00FF1B77">
        <w:rPr>
          <w:rFonts w:asciiTheme="minorHAnsi" w:eastAsiaTheme="minorEastAsia" w:hAnsiTheme="minorHAnsi" w:cstheme="minorHAnsi"/>
          <w:i/>
          <w:iCs/>
          <w:color w:val="000000" w:themeColor="text1"/>
          <w:kern w:val="24"/>
          <w:sz w:val="22"/>
          <w:szCs w:val="22"/>
          <w:lang w:val="en-GB"/>
        </w:rPr>
        <w:t xml:space="preserve">Diversity </w:t>
      </w:r>
      <w:r w:rsidRPr="00FF1B77">
        <w:rPr>
          <w:rFonts w:asciiTheme="minorHAnsi" w:eastAsiaTheme="minorEastAsia" w:hAnsiTheme="minorHAnsi" w:cstheme="minorHAnsi"/>
          <w:i/>
          <w:iCs/>
          <w:color w:val="000000" w:themeColor="text1"/>
          <w:kern w:val="24"/>
          <w:sz w:val="22"/>
          <w:szCs w:val="22"/>
          <w:lang w:val="en-GB"/>
        </w:rPr>
        <w:t>Champion</w:t>
      </w:r>
      <w:r w:rsidRPr="00FF1B77">
        <w:rPr>
          <w:rFonts w:asciiTheme="minorHAnsi" w:eastAsiaTheme="minorEastAsia" w:hAnsiTheme="minorHAnsi" w:cstheme="minorHAnsi"/>
          <w:color w:val="000000" w:themeColor="text1"/>
          <w:kern w:val="24"/>
          <w:sz w:val="22"/>
          <w:szCs w:val="22"/>
          <w:lang w:val="en-GB"/>
        </w:rPr>
        <w:t xml:space="preserve"> Award.</w:t>
      </w:r>
    </w:p>
    <w:p w14:paraId="67D5CF01" w14:textId="3F216EAC" w:rsidR="008203A2" w:rsidRPr="00FF1B77" w:rsidRDefault="008203A2" w:rsidP="00FF1B77">
      <w:pPr>
        <w:pStyle w:val="ListParagraph"/>
        <w:numPr>
          <w:ilvl w:val="0"/>
          <w:numId w:val="7"/>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 xml:space="preserve">We hosted the </w:t>
      </w:r>
      <w:r w:rsidRPr="00FF1B77">
        <w:rPr>
          <w:rFonts w:asciiTheme="minorHAnsi" w:eastAsiaTheme="minorEastAsia" w:hAnsiTheme="minorHAnsi" w:cstheme="minorHAnsi"/>
          <w:i/>
          <w:iCs/>
          <w:color w:val="000000" w:themeColor="text1"/>
          <w:kern w:val="24"/>
          <w:sz w:val="22"/>
          <w:szCs w:val="22"/>
          <w:lang w:val="en-GB"/>
        </w:rPr>
        <w:t>You Count – Building an Inclusive and Diverse Public Sector</w:t>
      </w:r>
      <w:r w:rsidRPr="00FF1B77">
        <w:rPr>
          <w:rFonts w:asciiTheme="minorHAnsi" w:eastAsiaTheme="minorEastAsia" w:hAnsiTheme="minorHAnsi" w:cstheme="minorHAnsi"/>
          <w:color w:val="000000" w:themeColor="text1"/>
          <w:kern w:val="24"/>
          <w:sz w:val="22"/>
          <w:szCs w:val="22"/>
          <w:lang w:val="en-GB"/>
        </w:rPr>
        <w:t xml:space="preserve"> conference in Dublin Castle in March 2023, which was attended by </w:t>
      </w:r>
      <w:r w:rsidR="00FF1B77" w:rsidRPr="00FF1B77">
        <w:rPr>
          <w:rFonts w:asciiTheme="minorHAnsi" w:eastAsiaTheme="minorEastAsia" w:hAnsiTheme="minorHAnsi" w:cstheme="minorHAnsi"/>
          <w:color w:val="000000" w:themeColor="text1"/>
          <w:kern w:val="24"/>
          <w:sz w:val="22"/>
          <w:szCs w:val="22"/>
          <w:lang w:val="en-GB"/>
        </w:rPr>
        <w:t xml:space="preserve">hundreds of </w:t>
      </w:r>
      <w:r w:rsidRPr="00FF1B77">
        <w:rPr>
          <w:rFonts w:asciiTheme="minorHAnsi" w:eastAsiaTheme="minorEastAsia" w:hAnsiTheme="minorHAnsi" w:cstheme="minorHAnsi"/>
          <w:color w:val="000000" w:themeColor="text1"/>
          <w:kern w:val="24"/>
          <w:sz w:val="22"/>
          <w:szCs w:val="22"/>
          <w:lang w:val="en-GB"/>
        </w:rPr>
        <w:t>colleagues from across the civil and public service.</w:t>
      </w:r>
    </w:p>
    <w:p w14:paraId="56B9B3D1" w14:textId="77777777" w:rsidR="008203A2" w:rsidRPr="00FF1B77" w:rsidRDefault="008203A2" w:rsidP="00FF1B77">
      <w:pPr>
        <w:spacing w:after="0" w:line="240" w:lineRule="auto"/>
        <w:jc w:val="both"/>
        <w:rPr>
          <w:rFonts w:cstheme="minorHAnsi"/>
        </w:rPr>
      </w:pPr>
    </w:p>
    <w:p w14:paraId="78E449E9" w14:textId="77777777" w:rsidR="00270642" w:rsidRPr="00FF1B77" w:rsidRDefault="00270642" w:rsidP="00FF1B77">
      <w:pPr>
        <w:pStyle w:val="NormalWeb"/>
        <w:spacing w:before="0" w:beforeAutospacing="0" w:after="0" w:afterAutospacing="0"/>
        <w:jc w:val="both"/>
        <w:rPr>
          <w:rFonts w:asciiTheme="minorHAnsi" w:hAnsiTheme="minorHAnsi" w:cstheme="minorHAnsi"/>
          <w:sz w:val="22"/>
          <w:szCs w:val="22"/>
        </w:rPr>
      </w:pPr>
      <w:r w:rsidRPr="00FF1B77">
        <w:rPr>
          <w:rFonts w:asciiTheme="minorHAnsi" w:eastAsiaTheme="minorEastAsia" w:hAnsiTheme="minorHAnsi" w:cstheme="minorHAnsi"/>
          <w:b/>
          <w:bCs/>
          <w:color w:val="000000" w:themeColor="text1"/>
          <w:kern w:val="24"/>
          <w:sz w:val="22"/>
          <w:szCs w:val="22"/>
          <w:lang w:val="en-GB"/>
        </w:rPr>
        <w:t xml:space="preserve">Equality Monitoring Dashboard </w:t>
      </w:r>
    </w:p>
    <w:p w14:paraId="68F465A8" w14:textId="2EB44420" w:rsidR="00270642" w:rsidRPr="00FF1B77" w:rsidRDefault="00F95F3B" w:rsidP="00FF1B77">
      <w:pPr>
        <w:pStyle w:val="NormalWeb"/>
        <w:spacing w:before="0" w:beforeAutospacing="0" w:after="0" w:afterAutospacing="0"/>
        <w:jc w:val="both"/>
        <w:rPr>
          <w:rFonts w:asciiTheme="minorHAnsi" w:eastAsiaTheme="minorEastAsia" w:hAnsiTheme="minorHAnsi" w:cstheme="minorHAnsi"/>
          <w:color w:val="000000" w:themeColor="text1"/>
          <w:kern w:val="24"/>
          <w:sz w:val="22"/>
          <w:szCs w:val="22"/>
          <w:lang w:val="en-GB"/>
        </w:rPr>
      </w:pPr>
      <w:r w:rsidRPr="00FF1B77">
        <w:rPr>
          <w:rFonts w:asciiTheme="minorHAnsi" w:eastAsiaTheme="minorEastAsia" w:hAnsiTheme="minorHAnsi" w:cstheme="minorHAnsi"/>
          <w:color w:val="000000" w:themeColor="text1"/>
          <w:kern w:val="24"/>
          <w:sz w:val="22"/>
          <w:szCs w:val="22"/>
          <w:lang w:val="en-GB"/>
        </w:rPr>
        <w:t>We p</w:t>
      </w:r>
      <w:r w:rsidR="00270642" w:rsidRPr="00FF1B77">
        <w:rPr>
          <w:rFonts w:asciiTheme="minorHAnsi" w:eastAsiaTheme="minorEastAsia" w:hAnsiTheme="minorHAnsi" w:cstheme="minorHAnsi"/>
          <w:color w:val="000000" w:themeColor="text1"/>
          <w:kern w:val="24"/>
          <w:sz w:val="22"/>
          <w:szCs w:val="22"/>
          <w:lang w:val="en-GB"/>
        </w:rPr>
        <w:t>artner</w:t>
      </w:r>
      <w:r w:rsidRPr="00FF1B77">
        <w:rPr>
          <w:rFonts w:asciiTheme="minorHAnsi" w:eastAsiaTheme="minorEastAsia" w:hAnsiTheme="minorHAnsi" w:cstheme="minorHAnsi"/>
          <w:color w:val="000000" w:themeColor="text1"/>
          <w:kern w:val="24"/>
          <w:sz w:val="22"/>
          <w:szCs w:val="22"/>
          <w:lang w:val="en-GB"/>
        </w:rPr>
        <w:t>ed</w:t>
      </w:r>
      <w:r w:rsidR="00270642" w:rsidRPr="00FF1B77">
        <w:rPr>
          <w:rFonts w:asciiTheme="minorHAnsi" w:eastAsiaTheme="minorEastAsia" w:hAnsiTheme="minorHAnsi" w:cstheme="minorHAnsi"/>
          <w:color w:val="000000" w:themeColor="text1"/>
          <w:kern w:val="24"/>
          <w:sz w:val="22"/>
          <w:szCs w:val="22"/>
          <w:lang w:val="en-GB"/>
        </w:rPr>
        <w:t xml:space="preserve"> with the Economic and Social Research Institute (ESRI) to develop </w:t>
      </w:r>
      <w:r w:rsidR="00A2424E" w:rsidRPr="00FF1B77">
        <w:rPr>
          <w:rFonts w:asciiTheme="minorHAnsi" w:eastAsiaTheme="minorEastAsia" w:hAnsiTheme="minorHAnsi" w:cstheme="minorHAnsi"/>
          <w:color w:val="000000" w:themeColor="text1"/>
          <w:kern w:val="24"/>
          <w:sz w:val="22"/>
          <w:szCs w:val="22"/>
          <w:lang w:val="en-GB"/>
        </w:rPr>
        <w:t>an</w:t>
      </w:r>
      <w:r w:rsidR="00270642" w:rsidRPr="00FF1B77">
        <w:rPr>
          <w:rFonts w:asciiTheme="minorHAnsi" w:eastAsiaTheme="minorEastAsia" w:hAnsiTheme="minorHAnsi" w:cstheme="minorHAnsi"/>
          <w:color w:val="000000" w:themeColor="text1"/>
          <w:kern w:val="24"/>
          <w:sz w:val="22"/>
          <w:szCs w:val="22"/>
          <w:lang w:val="en-GB"/>
        </w:rPr>
        <w:t xml:space="preserve"> Equality Monitoring Dashboard</w:t>
      </w:r>
      <w:r w:rsidR="00A2424E" w:rsidRPr="00FF1B77">
        <w:rPr>
          <w:rFonts w:asciiTheme="minorHAnsi" w:eastAsiaTheme="minorEastAsia" w:hAnsiTheme="minorHAnsi" w:cstheme="minorHAnsi"/>
          <w:color w:val="000000" w:themeColor="text1"/>
          <w:kern w:val="24"/>
          <w:sz w:val="22"/>
          <w:szCs w:val="22"/>
          <w:lang w:val="en-GB"/>
        </w:rPr>
        <w:t xml:space="preserve">, to get a better understanding and insight into the diversity profile of candidates who apply for roles </w:t>
      </w:r>
      <w:r w:rsidRPr="00FF1B77">
        <w:rPr>
          <w:rFonts w:asciiTheme="minorHAnsi" w:eastAsiaTheme="minorEastAsia" w:hAnsiTheme="minorHAnsi" w:cstheme="minorHAnsi"/>
          <w:color w:val="000000" w:themeColor="text1"/>
          <w:kern w:val="24"/>
          <w:sz w:val="22"/>
          <w:szCs w:val="22"/>
          <w:lang w:val="en-GB"/>
        </w:rPr>
        <w:t>via publicjobs.ie</w:t>
      </w:r>
      <w:r w:rsidR="00A2424E" w:rsidRPr="00FF1B77">
        <w:rPr>
          <w:rFonts w:asciiTheme="minorHAnsi" w:eastAsiaTheme="minorEastAsia" w:hAnsiTheme="minorHAnsi" w:cstheme="minorHAnsi"/>
          <w:color w:val="000000" w:themeColor="text1"/>
          <w:kern w:val="24"/>
          <w:sz w:val="22"/>
          <w:szCs w:val="22"/>
          <w:lang w:val="en-GB"/>
        </w:rPr>
        <w:t xml:space="preserve">, </w:t>
      </w:r>
      <w:r w:rsidRPr="00FF1B77">
        <w:rPr>
          <w:rFonts w:asciiTheme="minorHAnsi" w:eastAsiaTheme="minorEastAsia" w:hAnsiTheme="minorHAnsi" w:cstheme="minorHAnsi"/>
          <w:color w:val="000000" w:themeColor="text1"/>
          <w:kern w:val="24"/>
          <w:sz w:val="22"/>
          <w:szCs w:val="22"/>
          <w:lang w:val="en-GB"/>
        </w:rPr>
        <w:t>and to identify key</w:t>
      </w:r>
      <w:r w:rsidR="00A2424E" w:rsidRPr="00FF1B77">
        <w:rPr>
          <w:rFonts w:asciiTheme="minorHAnsi" w:eastAsiaTheme="minorEastAsia" w:hAnsiTheme="minorHAnsi" w:cstheme="minorHAnsi"/>
          <w:color w:val="000000" w:themeColor="text1"/>
          <w:kern w:val="24"/>
          <w:sz w:val="22"/>
          <w:szCs w:val="22"/>
          <w:lang w:val="en-GB"/>
        </w:rPr>
        <w:t xml:space="preserve"> emerging trends and barriers.</w:t>
      </w:r>
    </w:p>
    <w:p w14:paraId="580B626F" w14:textId="77777777" w:rsidR="00A2424E" w:rsidRPr="00FF1B77" w:rsidRDefault="00A2424E" w:rsidP="00FF1B77">
      <w:pPr>
        <w:pStyle w:val="NormalWeb"/>
        <w:spacing w:before="0" w:beforeAutospacing="0" w:after="0" w:afterAutospacing="0"/>
        <w:jc w:val="both"/>
        <w:rPr>
          <w:rFonts w:asciiTheme="minorHAnsi" w:eastAsiaTheme="minorEastAsia" w:hAnsiTheme="minorHAnsi" w:cstheme="minorHAnsi"/>
          <w:i/>
          <w:iCs/>
          <w:color w:val="000000" w:themeColor="text1"/>
          <w:kern w:val="24"/>
          <w:sz w:val="22"/>
          <w:szCs w:val="22"/>
          <w:lang w:val="en-GB"/>
        </w:rPr>
      </w:pPr>
    </w:p>
    <w:p w14:paraId="13292A61" w14:textId="77777777" w:rsidR="00FF1B77" w:rsidRPr="00FF1B77" w:rsidRDefault="00FF1B77" w:rsidP="00FF1B77">
      <w:pPr>
        <w:spacing w:after="0" w:line="240" w:lineRule="auto"/>
        <w:jc w:val="both"/>
        <w:rPr>
          <w:rFonts w:eastAsia="Times New Roman" w:cstheme="minorHAnsi"/>
          <w:kern w:val="0"/>
        </w:rPr>
      </w:pPr>
      <w:r w:rsidRPr="00FF1B77">
        <w:rPr>
          <w:rFonts w:eastAsiaTheme="minorEastAsia" w:cstheme="minorHAnsi"/>
          <w:color w:val="000000" w:themeColor="text1"/>
          <w:kern w:val="24"/>
          <w:lang w:val="en-GB"/>
        </w:rPr>
        <w:t>The results of some of this work include:</w:t>
      </w:r>
    </w:p>
    <w:p w14:paraId="4ED531FE" w14:textId="6F5B0DB1" w:rsidR="00270642" w:rsidRPr="00FF1B77" w:rsidRDefault="00F95F3B" w:rsidP="00FF1B77">
      <w:pPr>
        <w:pStyle w:val="ListParagraph"/>
        <w:numPr>
          <w:ilvl w:val="0"/>
          <w:numId w:val="1"/>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We a</w:t>
      </w:r>
      <w:r w:rsidR="00270642" w:rsidRPr="00FF1B77">
        <w:rPr>
          <w:rFonts w:asciiTheme="minorHAnsi" w:eastAsiaTheme="minorEastAsia" w:hAnsiTheme="minorHAnsi" w:cstheme="minorHAnsi"/>
          <w:color w:val="000000" w:themeColor="text1"/>
          <w:kern w:val="24"/>
          <w:sz w:val="22"/>
          <w:szCs w:val="22"/>
          <w:lang w:val="en-GB"/>
        </w:rPr>
        <w:t xml:space="preserve">nalysed data relating to 1,109 recruitment campaigns. </w:t>
      </w:r>
    </w:p>
    <w:p w14:paraId="63EBC127" w14:textId="431806C1" w:rsidR="00270642" w:rsidRPr="00FF1B77" w:rsidRDefault="00F95F3B" w:rsidP="00FF1B77">
      <w:pPr>
        <w:pStyle w:val="ListParagraph"/>
        <w:numPr>
          <w:ilvl w:val="0"/>
          <w:numId w:val="1"/>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We reviewed</w:t>
      </w:r>
      <w:r w:rsidR="00270642" w:rsidRPr="00FF1B77">
        <w:rPr>
          <w:rFonts w:asciiTheme="minorHAnsi" w:eastAsiaTheme="minorEastAsia" w:hAnsiTheme="minorHAnsi" w:cstheme="minorHAnsi"/>
          <w:color w:val="000000" w:themeColor="text1"/>
          <w:kern w:val="24"/>
          <w:sz w:val="22"/>
          <w:szCs w:val="22"/>
          <w:lang w:val="en-GB"/>
        </w:rPr>
        <w:t xml:space="preserve"> all recruitment competitions over a three-year period between 2019 and 2021.</w:t>
      </w:r>
    </w:p>
    <w:p w14:paraId="665DEAE1" w14:textId="28E0DFF7" w:rsidR="00270642" w:rsidRPr="00FF1B77" w:rsidRDefault="00F95F3B" w:rsidP="00FF1B77">
      <w:pPr>
        <w:pStyle w:val="ListParagraph"/>
        <w:numPr>
          <w:ilvl w:val="0"/>
          <w:numId w:val="1"/>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We l</w:t>
      </w:r>
      <w:r w:rsidR="00270642" w:rsidRPr="00FF1B77">
        <w:rPr>
          <w:rFonts w:asciiTheme="minorHAnsi" w:eastAsiaTheme="minorEastAsia" w:hAnsiTheme="minorHAnsi" w:cstheme="minorHAnsi"/>
          <w:color w:val="000000" w:themeColor="text1"/>
          <w:kern w:val="24"/>
          <w:sz w:val="22"/>
          <w:szCs w:val="22"/>
          <w:lang w:val="en-GB"/>
        </w:rPr>
        <w:t xml:space="preserve">everaged data capability within the wider civil and public service to advance </w:t>
      </w:r>
      <w:r w:rsidRPr="00FF1B77">
        <w:rPr>
          <w:rFonts w:asciiTheme="minorHAnsi" w:eastAsiaTheme="minorEastAsia" w:hAnsiTheme="minorHAnsi" w:cstheme="minorHAnsi"/>
          <w:color w:val="000000" w:themeColor="text1"/>
          <w:kern w:val="24"/>
          <w:sz w:val="22"/>
          <w:szCs w:val="22"/>
          <w:lang w:val="en-GB"/>
        </w:rPr>
        <w:t xml:space="preserve">ED&amp;I. </w:t>
      </w:r>
    </w:p>
    <w:p w14:paraId="0D3C9690" w14:textId="38531AF9" w:rsidR="00F95F3B" w:rsidRPr="00FF1B77" w:rsidRDefault="00F95F3B" w:rsidP="00FF1B77">
      <w:pPr>
        <w:pStyle w:val="ListParagraph"/>
        <w:numPr>
          <w:ilvl w:val="0"/>
          <w:numId w:val="1"/>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We developed m</w:t>
      </w:r>
      <w:r w:rsidR="00270642" w:rsidRPr="00FF1B77">
        <w:rPr>
          <w:rFonts w:asciiTheme="minorHAnsi" w:eastAsiaTheme="minorEastAsia" w:hAnsiTheme="minorHAnsi" w:cstheme="minorHAnsi"/>
          <w:color w:val="000000" w:themeColor="text1"/>
          <w:kern w:val="24"/>
          <w:sz w:val="22"/>
          <w:szCs w:val="22"/>
          <w:lang w:val="en-GB"/>
        </w:rPr>
        <w:t xml:space="preserve">etrics to enhance </w:t>
      </w:r>
      <w:r w:rsidRPr="00FF1B77">
        <w:rPr>
          <w:rFonts w:asciiTheme="minorHAnsi" w:eastAsiaTheme="minorEastAsia" w:hAnsiTheme="minorHAnsi" w:cstheme="minorHAnsi"/>
          <w:color w:val="000000" w:themeColor="text1"/>
          <w:kern w:val="24"/>
          <w:sz w:val="22"/>
          <w:szCs w:val="22"/>
          <w:lang w:val="en-GB"/>
        </w:rPr>
        <w:t xml:space="preserve">our </w:t>
      </w:r>
      <w:r w:rsidR="00270642" w:rsidRPr="00FF1B77">
        <w:rPr>
          <w:rFonts w:asciiTheme="minorHAnsi" w:eastAsiaTheme="minorEastAsia" w:hAnsiTheme="minorHAnsi" w:cstheme="minorHAnsi"/>
          <w:color w:val="000000" w:themeColor="text1"/>
          <w:kern w:val="24"/>
          <w:sz w:val="22"/>
          <w:szCs w:val="22"/>
          <w:lang w:val="en-GB"/>
        </w:rPr>
        <w:t xml:space="preserve">understanding of </w:t>
      </w:r>
      <w:r w:rsidRPr="00FF1B77">
        <w:rPr>
          <w:rFonts w:asciiTheme="minorHAnsi" w:eastAsiaTheme="minorEastAsia" w:hAnsiTheme="minorHAnsi" w:cstheme="minorHAnsi"/>
          <w:color w:val="000000" w:themeColor="text1"/>
          <w:kern w:val="24"/>
          <w:sz w:val="22"/>
          <w:szCs w:val="22"/>
          <w:lang w:val="en-GB"/>
        </w:rPr>
        <w:t xml:space="preserve">the </w:t>
      </w:r>
      <w:r w:rsidR="00270642" w:rsidRPr="00FF1B77">
        <w:rPr>
          <w:rFonts w:asciiTheme="minorHAnsi" w:eastAsiaTheme="minorEastAsia" w:hAnsiTheme="minorHAnsi" w:cstheme="minorHAnsi"/>
          <w:color w:val="000000" w:themeColor="text1"/>
          <w:kern w:val="24"/>
          <w:sz w:val="22"/>
          <w:szCs w:val="22"/>
          <w:lang w:val="en-GB"/>
        </w:rPr>
        <w:t>ED&amp;I demographics of candidates who apply for roles via publicjobs.ie</w:t>
      </w:r>
      <w:r w:rsidR="00A2424E" w:rsidRPr="00FF1B77">
        <w:rPr>
          <w:rFonts w:asciiTheme="minorHAnsi" w:eastAsiaTheme="minorEastAsia" w:hAnsiTheme="minorHAnsi" w:cstheme="minorHAnsi"/>
          <w:color w:val="000000" w:themeColor="text1"/>
          <w:kern w:val="24"/>
          <w:sz w:val="22"/>
          <w:szCs w:val="22"/>
          <w:lang w:val="en-GB"/>
        </w:rPr>
        <w:t>.</w:t>
      </w:r>
    </w:p>
    <w:p w14:paraId="0826743F" w14:textId="77777777" w:rsidR="00F95F3B" w:rsidRPr="00FF1B77" w:rsidRDefault="00F95F3B" w:rsidP="00FF1B77">
      <w:pPr>
        <w:spacing w:after="0" w:line="240" w:lineRule="auto"/>
        <w:jc w:val="both"/>
        <w:rPr>
          <w:rFonts w:cstheme="minorHAnsi"/>
        </w:rPr>
      </w:pPr>
    </w:p>
    <w:p w14:paraId="25769915" w14:textId="77777777" w:rsidR="00A2424E" w:rsidRPr="00FF1B77" w:rsidRDefault="00A2424E" w:rsidP="00FF1B77">
      <w:pPr>
        <w:pStyle w:val="NormalWeb"/>
        <w:spacing w:before="0" w:beforeAutospacing="0" w:after="0" w:afterAutospacing="0"/>
        <w:jc w:val="both"/>
        <w:rPr>
          <w:rFonts w:asciiTheme="minorHAnsi" w:hAnsiTheme="minorHAnsi" w:cstheme="minorHAnsi"/>
          <w:sz w:val="22"/>
          <w:szCs w:val="22"/>
        </w:rPr>
      </w:pPr>
      <w:r w:rsidRPr="00FF1B77">
        <w:rPr>
          <w:rFonts w:asciiTheme="minorHAnsi" w:eastAsiaTheme="minorEastAsia" w:hAnsiTheme="minorHAnsi" w:cstheme="minorHAnsi"/>
          <w:b/>
          <w:bCs/>
          <w:color w:val="000000" w:themeColor="text1"/>
          <w:kern w:val="24"/>
          <w:sz w:val="22"/>
          <w:szCs w:val="22"/>
        </w:rPr>
        <w:t>ED&amp;I Diagnostic Review</w:t>
      </w:r>
    </w:p>
    <w:p w14:paraId="51DB7D17" w14:textId="672DC58D" w:rsidR="00A2424E" w:rsidRPr="00FF1B77" w:rsidRDefault="00F95F3B" w:rsidP="00FF1B77">
      <w:pPr>
        <w:pStyle w:val="NormalWeb"/>
        <w:spacing w:before="0" w:beforeAutospacing="0" w:after="0" w:afterAutospacing="0"/>
        <w:jc w:val="both"/>
        <w:rPr>
          <w:rFonts w:asciiTheme="minorHAnsi" w:eastAsiaTheme="minorEastAsia" w:hAnsiTheme="minorHAnsi" w:cstheme="minorHAnsi"/>
          <w:color w:val="000000" w:themeColor="text1"/>
          <w:kern w:val="24"/>
          <w:sz w:val="22"/>
          <w:szCs w:val="22"/>
          <w:lang w:val="en-GB"/>
        </w:rPr>
      </w:pPr>
      <w:r w:rsidRPr="00FF1B77">
        <w:rPr>
          <w:rFonts w:asciiTheme="minorHAnsi" w:eastAsiaTheme="minorEastAsia" w:hAnsiTheme="minorHAnsi" w:cstheme="minorHAnsi"/>
          <w:color w:val="000000" w:themeColor="text1"/>
          <w:kern w:val="24"/>
          <w:sz w:val="22"/>
          <w:szCs w:val="22"/>
          <w:lang w:val="en-GB"/>
        </w:rPr>
        <w:t>We c</w:t>
      </w:r>
      <w:r w:rsidR="00A2424E" w:rsidRPr="00FF1B77">
        <w:rPr>
          <w:rFonts w:asciiTheme="minorHAnsi" w:eastAsiaTheme="minorEastAsia" w:hAnsiTheme="minorHAnsi" w:cstheme="minorHAnsi"/>
          <w:color w:val="000000" w:themeColor="text1"/>
          <w:kern w:val="24"/>
          <w:sz w:val="22"/>
          <w:szCs w:val="22"/>
          <w:lang w:val="en-GB"/>
        </w:rPr>
        <w:t xml:space="preserve">ommissioned Deloitte to conduct an ED&amp;I diagnostic review of our internal culture and practice, and external operational recruitment processes (surveys, focus groups, </w:t>
      </w:r>
      <w:r w:rsidR="00FF1B77" w:rsidRPr="00FF1B77">
        <w:rPr>
          <w:rFonts w:asciiTheme="minorHAnsi" w:eastAsiaTheme="minorEastAsia" w:hAnsiTheme="minorHAnsi" w:cstheme="minorHAnsi"/>
          <w:color w:val="000000" w:themeColor="text1"/>
          <w:kern w:val="24"/>
          <w:sz w:val="22"/>
          <w:szCs w:val="22"/>
          <w:lang w:val="en-GB"/>
        </w:rPr>
        <w:t>interviews,</w:t>
      </w:r>
      <w:r w:rsidR="00A2424E" w:rsidRPr="00FF1B77">
        <w:rPr>
          <w:rFonts w:asciiTheme="minorHAnsi" w:eastAsiaTheme="minorEastAsia" w:hAnsiTheme="minorHAnsi" w:cstheme="minorHAnsi"/>
          <w:color w:val="000000" w:themeColor="text1"/>
          <w:kern w:val="24"/>
          <w:sz w:val="22"/>
          <w:szCs w:val="22"/>
          <w:lang w:val="en-GB"/>
        </w:rPr>
        <w:t xml:space="preserve"> and document review</w:t>
      </w:r>
      <w:r w:rsidRPr="00FF1B77">
        <w:rPr>
          <w:rFonts w:asciiTheme="minorHAnsi" w:eastAsiaTheme="minorEastAsia" w:hAnsiTheme="minorHAnsi" w:cstheme="minorHAnsi"/>
          <w:color w:val="000000" w:themeColor="text1"/>
          <w:kern w:val="24"/>
          <w:sz w:val="22"/>
          <w:szCs w:val="22"/>
          <w:lang w:val="en-GB"/>
        </w:rPr>
        <w:t>s</w:t>
      </w:r>
      <w:r w:rsidR="00A2424E" w:rsidRPr="00FF1B77">
        <w:rPr>
          <w:rFonts w:asciiTheme="minorHAnsi" w:eastAsiaTheme="minorEastAsia" w:hAnsiTheme="minorHAnsi" w:cstheme="minorHAnsi"/>
          <w:color w:val="000000" w:themeColor="text1"/>
          <w:kern w:val="24"/>
          <w:sz w:val="22"/>
          <w:szCs w:val="22"/>
          <w:lang w:val="en-GB"/>
        </w:rPr>
        <w:t xml:space="preserve">). </w:t>
      </w:r>
    </w:p>
    <w:p w14:paraId="42A289A7" w14:textId="77777777" w:rsidR="00F95F3B" w:rsidRPr="00FF1B77" w:rsidRDefault="00F95F3B" w:rsidP="00FF1B77">
      <w:pPr>
        <w:pStyle w:val="NormalWeb"/>
        <w:spacing w:before="0" w:beforeAutospacing="0" w:after="0" w:afterAutospacing="0"/>
        <w:jc w:val="both"/>
        <w:rPr>
          <w:rFonts w:asciiTheme="minorHAnsi" w:eastAsiaTheme="minorEastAsia" w:hAnsiTheme="minorHAnsi" w:cstheme="minorHAnsi"/>
          <w:color w:val="000000" w:themeColor="text1"/>
          <w:kern w:val="24"/>
          <w:sz w:val="22"/>
          <w:szCs w:val="22"/>
          <w:lang w:val="en-GB"/>
        </w:rPr>
      </w:pPr>
    </w:p>
    <w:p w14:paraId="7AF23615" w14:textId="77777777" w:rsidR="00FF1B77" w:rsidRPr="00FF1B77" w:rsidRDefault="00FF1B77" w:rsidP="00FF1B77">
      <w:pPr>
        <w:spacing w:after="0" w:line="240" w:lineRule="auto"/>
        <w:jc w:val="both"/>
        <w:rPr>
          <w:rFonts w:eastAsiaTheme="minorEastAsia" w:cstheme="minorHAnsi"/>
          <w:color w:val="000000" w:themeColor="text1"/>
          <w:kern w:val="24"/>
          <w:lang w:val="en-GB"/>
        </w:rPr>
      </w:pPr>
      <w:r w:rsidRPr="00FF1B77">
        <w:rPr>
          <w:rFonts w:eastAsiaTheme="minorEastAsia" w:cstheme="minorHAnsi"/>
          <w:color w:val="000000" w:themeColor="text1"/>
          <w:kern w:val="24"/>
          <w:lang w:val="en-GB"/>
        </w:rPr>
        <w:t>The results of some of this work include:</w:t>
      </w:r>
    </w:p>
    <w:p w14:paraId="6F8FA934" w14:textId="06C97DF8" w:rsidR="00A2424E" w:rsidRPr="00FF1B77" w:rsidRDefault="00F95F3B" w:rsidP="00FF1B77">
      <w:pPr>
        <w:pStyle w:val="ListParagraph"/>
        <w:numPr>
          <w:ilvl w:val="0"/>
          <w:numId w:val="8"/>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 xml:space="preserve">We </w:t>
      </w:r>
      <w:r w:rsidR="007472F4" w:rsidRPr="00FF1B77">
        <w:rPr>
          <w:rFonts w:asciiTheme="minorHAnsi" w:eastAsiaTheme="minorEastAsia" w:hAnsiTheme="minorHAnsi" w:cstheme="minorHAnsi"/>
          <w:color w:val="000000" w:themeColor="text1"/>
          <w:kern w:val="24"/>
          <w:sz w:val="22"/>
          <w:szCs w:val="22"/>
          <w:lang w:val="en-GB"/>
        </w:rPr>
        <w:t>benchmarked</w:t>
      </w:r>
      <w:r w:rsidR="00A2424E" w:rsidRPr="00FF1B77">
        <w:rPr>
          <w:rFonts w:asciiTheme="minorHAnsi" w:eastAsiaTheme="minorEastAsia" w:hAnsiTheme="minorHAnsi" w:cstheme="minorHAnsi"/>
          <w:color w:val="000000" w:themeColor="text1"/>
          <w:kern w:val="24"/>
          <w:sz w:val="22"/>
          <w:szCs w:val="22"/>
          <w:lang w:val="en-GB"/>
        </w:rPr>
        <w:t xml:space="preserve"> </w:t>
      </w:r>
      <w:r w:rsidR="007472F4" w:rsidRPr="00FF1B77">
        <w:rPr>
          <w:rFonts w:asciiTheme="minorHAnsi" w:eastAsiaTheme="minorEastAsia" w:hAnsiTheme="minorHAnsi" w:cstheme="minorHAnsi"/>
          <w:color w:val="000000" w:themeColor="text1"/>
          <w:kern w:val="24"/>
          <w:sz w:val="22"/>
          <w:szCs w:val="22"/>
          <w:lang w:val="en-GB"/>
        </w:rPr>
        <w:t xml:space="preserve">our organisation on the </w:t>
      </w:r>
      <w:r w:rsidR="00A2424E" w:rsidRPr="00FF1B77">
        <w:rPr>
          <w:rFonts w:asciiTheme="minorHAnsi" w:eastAsiaTheme="minorEastAsia" w:hAnsiTheme="minorHAnsi" w:cstheme="minorHAnsi"/>
          <w:color w:val="000000" w:themeColor="text1"/>
          <w:kern w:val="24"/>
          <w:sz w:val="22"/>
          <w:szCs w:val="22"/>
          <w:lang w:val="en-GB"/>
        </w:rPr>
        <w:t>Our Public Service</w:t>
      </w:r>
      <w:r w:rsidR="007472F4" w:rsidRPr="00FF1B77">
        <w:rPr>
          <w:rFonts w:asciiTheme="minorHAnsi" w:eastAsiaTheme="minorEastAsia" w:hAnsiTheme="minorHAnsi" w:cstheme="minorHAnsi"/>
          <w:color w:val="000000" w:themeColor="text1"/>
          <w:kern w:val="24"/>
          <w:sz w:val="22"/>
          <w:szCs w:val="22"/>
          <w:lang w:val="en-GB"/>
        </w:rPr>
        <w:t xml:space="preserve"> 2020</w:t>
      </w:r>
      <w:r w:rsidR="00A2424E" w:rsidRPr="00FF1B77">
        <w:rPr>
          <w:rFonts w:asciiTheme="minorHAnsi" w:eastAsiaTheme="minorEastAsia" w:hAnsiTheme="minorHAnsi" w:cstheme="minorHAnsi"/>
          <w:color w:val="000000" w:themeColor="text1"/>
          <w:kern w:val="24"/>
          <w:sz w:val="22"/>
          <w:szCs w:val="22"/>
          <w:lang w:val="en-GB"/>
        </w:rPr>
        <w:t xml:space="preserve"> ED&amp;I Maturity Model.</w:t>
      </w:r>
    </w:p>
    <w:p w14:paraId="755B22C1" w14:textId="72E7AC10" w:rsidR="00A2424E" w:rsidRPr="00FF1B77" w:rsidRDefault="00F95F3B" w:rsidP="00FF1B77">
      <w:pPr>
        <w:pStyle w:val="ListParagraph"/>
        <w:numPr>
          <w:ilvl w:val="0"/>
          <w:numId w:val="8"/>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 xml:space="preserve">We </w:t>
      </w:r>
      <w:r w:rsidR="007472F4" w:rsidRPr="00FF1B77">
        <w:rPr>
          <w:rFonts w:asciiTheme="minorHAnsi" w:eastAsiaTheme="minorEastAsia" w:hAnsiTheme="minorHAnsi" w:cstheme="minorHAnsi"/>
          <w:color w:val="000000" w:themeColor="text1"/>
          <w:kern w:val="24"/>
          <w:sz w:val="22"/>
          <w:szCs w:val="22"/>
          <w:lang w:val="en-GB"/>
        </w:rPr>
        <w:t xml:space="preserve">received several </w:t>
      </w:r>
      <w:r w:rsidR="00A2424E" w:rsidRPr="00FF1B77">
        <w:rPr>
          <w:rFonts w:asciiTheme="minorHAnsi" w:eastAsiaTheme="minorEastAsia" w:hAnsiTheme="minorHAnsi" w:cstheme="minorHAnsi"/>
          <w:color w:val="000000" w:themeColor="text1"/>
          <w:kern w:val="24"/>
          <w:sz w:val="22"/>
          <w:szCs w:val="22"/>
          <w:lang w:val="en-GB"/>
        </w:rPr>
        <w:t>recommendations for integrating ED&amp;I into all aspects of our organisatio</w:t>
      </w:r>
      <w:r w:rsidR="007472F4" w:rsidRPr="00FF1B77">
        <w:rPr>
          <w:rFonts w:asciiTheme="minorHAnsi" w:eastAsiaTheme="minorEastAsia" w:hAnsiTheme="minorHAnsi" w:cstheme="minorHAnsi"/>
          <w:color w:val="000000" w:themeColor="text1"/>
          <w:kern w:val="24"/>
          <w:sz w:val="22"/>
          <w:szCs w:val="22"/>
          <w:lang w:val="en-GB"/>
        </w:rPr>
        <w:t>n.</w:t>
      </w:r>
    </w:p>
    <w:p w14:paraId="11F79BF3" w14:textId="2FF948B7" w:rsidR="00A2424E" w:rsidRPr="00FF1B77" w:rsidRDefault="007472F4" w:rsidP="00FF1B77">
      <w:pPr>
        <w:pStyle w:val="ListParagraph"/>
        <w:numPr>
          <w:ilvl w:val="0"/>
          <w:numId w:val="8"/>
        </w:numPr>
        <w:jc w:val="both"/>
        <w:rPr>
          <w:rFonts w:asciiTheme="minorHAnsi" w:hAnsiTheme="minorHAnsi" w:cstheme="minorHAnsi"/>
          <w:sz w:val="22"/>
          <w:szCs w:val="22"/>
        </w:rPr>
      </w:pPr>
      <w:r w:rsidRPr="00FF1B77">
        <w:rPr>
          <w:rFonts w:asciiTheme="minorHAnsi" w:eastAsiaTheme="minorEastAsia" w:hAnsiTheme="minorHAnsi" w:cstheme="minorHAnsi"/>
          <w:color w:val="000000" w:themeColor="text1"/>
          <w:kern w:val="24"/>
          <w:sz w:val="22"/>
          <w:szCs w:val="22"/>
          <w:lang w:val="en-GB"/>
        </w:rPr>
        <w:t>We e</w:t>
      </w:r>
      <w:r w:rsidR="00A2424E" w:rsidRPr="00FF1B77">
        <w:rPr>
          <w:rFonts w:asciiTheme="minorHAnsi" w:eastAsiaTheme="minorEastAsia" w:hAnsiTheme="minorHAnsi" w:cstheme="minorHAnsi"/>
          <w:color w:val="000000" w:themeColor="text1"/>
          <w:kern w:val="24"/>
          <w:sz w:val="22"/>
          <w:szCs w:val="22"/>
          <w:lang w:val="en-GB"/>
        </w:rPr>
        <w:t xml:space="preserve">nhanced </w:t>
      </w:r>
      <w:r w:rsidRPr="00FF1B77">
        <w:rPr>
          <w:rFonts w:asciiTheme="minorHAnsi" w:eastAsiaTheme="minorEastAsia" w:hAnsiTheme="minorHAnsi" w:cstheme="minorHAnsi"/>
          <w:color w:val="000000" w:themeColor="text1"/>
          <w:kern w:val="24"/>
          <w:sz w:val="22"/>
          <w:szCs w:val="22"/>
          <w:lang w:val="en-GB"/>
        </w:rPr>
        <w:t xml:space="preserve">the </w:t>
      </w:r>
      <w:r w:rsidR="00A2424E" w:rsidRPr="00FF1B77">
        <w:rPr>
          <w:rFonts w:asciiTheme="minorHAnsi" w:eastAsiaTheme="minorEastAsia" w:hAnsiTheme="minorHAnsi" w:cstheme="minorHAnsi"/>
          <w:color w:val="000000" w:themeColor="text1"/>
          <w:kern w:val="24"/>
          <w:sz w:val="22"/>
          <w:szCs w:val="22"/>
          <w:lang w:val="en-GB"/>
        </w:rPr>
        <w:t xml:space="preserve">understanding of ED&amp;I within </w:t>
      </w:r>
      <w:r w:rsidRPr="00FF1B77">
        <w:rPr>
          <w:rFonts w:asciiTheme="minorHAnsi" w:eastAsiaTheme="minorEastAsia" w:hAnsiTheme="minorHAnsi" w:cstheme="minorHAnsi"/>
          <w:color w:val="000000" w:themeColor="text1"/>
          <w:kern w:val="24"/>
          <w:sz w:val="22"/>
          <w:szCs w:val="22"/>
          <w:lang w:val="en-GB"/>
        </w:rPr>
        <w:t xml:space="preserve">our </w:t>
      </w:r>
      <w:r w:rsidR="00A2424E" w:rsidRPr="00FF1B77">
        <w:rPr>
          <w:rFonts w:asciiTheme="minorHAnsi" w:eastAsiaTheme="minorEastAsia" w:hAnsiTheme="minorHAnsi" w:cstheme="minorHAnsi"/>
          <w:color w:val="000000" w:themeColor="text1"/>
          <w:kern w:val="24"/>
          <w:sz w:val="22"/>
          <w:szCs w:val="22"/>
          <w:lang w:val="en-GB"/>
        </w:rPr>
        <w:t xml:space="preserve">organisation and recruitment processes, </w:t>
      </w:r>
      <w:r w:rsidRPr="00FF1B77">
        <w:rPr>
          <w:rFonts w:asciiTheme="minorHAnsi" w:eastAsiaTheme="minorEastAsia" w:hAnsiTheme="minorHAnsi" w:cstheme="minorHAnsi"/>
          <w:color w:val="000000" w:themeColor="text1"/>
          <w:kern w:val="24"/>
          <w:sz w:val="22"/>
          <w:szCs w:val="22"/>
          <w:lang w:val="en-GB"/>
        </w:rPr>
        <w:t>with</w:t>
      </w:r>
      <w:r w:rsidR="00A2424E" w:rsidRPr="00FF1B77">
        <w:rPr>
          <w:rFonts w:asciiTheme="minorHAnsi" w:eastAsiaTheme="minorEastAsia" w:hAnsiTheme="minorHAnsi" w:cstheme="minorHAnsi"/>
          <w:color w:val="000000" w:themeColor="text1"/>
          <w:kern w:val="24"/>
          <w:sz w:val="22"/>
          <w:szCs w:val="22"/>
          <w:lang w:val="en-GB"/>
        </w:rPr>
        <w:t xml:space="preserve"> practical actions to increase ED&amp;I within</w:t>
      </w:r>
      <w:r w:rsidR="00FB3764">
        <w:rPr>
          <w:rFonts w:asciiTheme="minorHAnsi" w:eastAsiaTheme="minorEastAsia" w:hAnsiTheme="minorHAnsi" w:cstheme="minorHAnsi"/>
          <w:color w:val="000000" w:themeColor="text1"/>
          <w:kern w:val="24"/>
          <w:sz w:val="22"/>
          <w:szCs w:val="22"/>
          <w:lang w:val="en-GB"/>
        </w:rPr>
        <w:t xml:space="preserve"> the</w:t>
      </w:r>
      <w:r w:rsidR="00A2424E" w:rsidRPr="00FF1B77">
        <w:rPr>
          <w:rFonts w:asciiTheme="minorHAnsi" w:eastAsiaTheme="minorEastAsia" w:hAnsiTheme="minorHAnsi" w:cstheme="minorHAnsi"/>
          <w:color w:val="000000" w:themeColor="text1"/>
          <w:kern w:val="24"/>
          <w:sz w:val="22"/>
          <w:szCs w:val="22"/>
          <w:lang w:val="en-GB"/>
        </w:rPr>
        <w:t xml:space="preserve"> civil and public service.</w:t>
      </w:r>
    </w:p>
    <w:p w14:paraId="5D85B8BE" w14:textId="77777777" w:rsidR="00FB3764" w:rsidRDefault="00FB3764" w:rsidP="00FB3764">
      <w:pPr>
        <w:spacing w:after="0" w:line="240" w:lineRule="auto"/>
        <w:jc w:val="both"/>
        <w:rPr>
          <w:rFonts w:cstheme="minorHAnsi"/>
        </w:rPr>
      </w:pPr>
    </w:p>
    <w:p w14:paraId="0D6B3A54" w14:textId="0DF246C4" w:rsidR="000C473D" w:rsidRPr="00FB3764" w:rsidRDefault="00FF1B77" w:rsidP="00FB3764">
      <w:pPr>
        <w:spacing w:after="0" w:line="240" w:lineRule="auto"/>
        <w:jc w:val="both"/>
        <w:rPr>
          <w:rFonts w:cstheme="minorHAnsi"/>
        </w:rPr>
      </w:pPr>
      <w:r w:rsidRPr="00FF1B77">
        <w:rPr>
          <w:rFonts w:cstheme="minorHAnsi"/>
        </w:rPr>
        <w:lastRenderedPageBreak/>
        <w:t>If you would like further information about the</w:t>
      </w:r>
      <w:r w:rsidR="00FB3764" w:rsidRPr="00FB3764">
        <w:t xml:space="preserve"> </w:t>
      </w:r>
      <w:proofErr w:type="gramStart"/>
      <w:r w:rsidR="00FB3764" w:rsidRPr="00FB3764">
        <w:rPr>
          <w:rFonts w:cstheme="minorHAnsi"/>
        </w:rPr>
        <w:t>work</w:t>
      </w:r>
      <w:proofErr w:type="gramEnd"/>
      <w:r w:rsidR="00FB3764" w:rsidRPr="00FB3764">
        <w:rPr>
          <w:rFonts w:cstheme="minorHAnsi"/>
        </w:rPr>
        <w:t xml:space="preserve"> </w:t>
      </w:r>
      <w:r w:rsidR="00FB3764">
        <w:rPr>
          <w:rFonts w:cstheme="minorHAnsi"/>
        </w:rPr>
        <w:t xml:space="preserve">we do </w:t>
      </w:r>
      <w:r w:rsidR="00FB3764" w:rsidRPr="00FB3764">
        <w:rPr>
          <w:rFonts w:cstheme="minorHAnsi"/>
        </w:rPr>
        <w:t>to fulfil our obligations under the Public Sector Equality and Human Rights Duty</w:t>
      </w:r>
      <w:r>
        <w:rPr>
          <w:rFonts w:cstheme="minorHAnsi"/>
        </w:rPr>
        <w:t xml:space="preserve">, </w:t>
      </w:r>
      <w:r w:rsidRPr="00FF1B77">
        <w:rPr>
          <w:rFonts w:cstheme="minorHAnsi"/>
        </w:rPr>
        <w:t xml:space="preserve">please email </w:t>
      </w:r>
      <w:hyperlink r:id="rId8" w:history="1">
        <w:r w:rsidRPr="00CC3411">
          <w:rPr>
            <w:rStyle w:val="Hyperlink"/>
            <w:rFonts w:cstheme="minorHAnsi"/>
          </w:rPr>
          <w:t>amanda.kavanagh@publicjobs.ie</w:t>
        </w:r>
      </w:hyperlink>
      <w:r w:rsidRPr="00FF1B77">
        <w:rPr>
          <w:rFonts w:cstheme="minorHAnsi"/>
        </w:rPr>
        <w:t>.</w:t>
      </w:r>
    </w:p>
    <w:sectPr w:rsidR="000C473D" w:rsidRPr="00FB376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287D" w14:textId="77777777" w:rsidR="000B6AFC" w:rsidRDefault="000B6AFC" w:rsidP="00B46AE8">
      <w:pPr>
        <w:spacing w:after="0" w:line="240" w:lineRule="auto"/>
      </w:pPr>
      <w:r>
        <w:separator/>
      </w:r>
    </w:p>
  </w:endnote>
  <w:endnote w:type="continuationSeparator" w:id="0">
    <w:p w14:paraId="593341B3" w14:textId="77777777" w:rsidR="000B6AFC" w:rsidRDefault="000B6AFC" w:rsidP="00B4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011603"/>
      <w:docPartObj>
        <w:docPartGallery w:val="Page Numbers (Bottom of Page)"/>
        <w:docPartUnique/>
      </w:docPartObj>
    </w:sdtPr>
    <w:sdtEndPr>
      <w:rPr>
        <w:noProof/>
      </w:rPr>
    </w:sdtEndPr>
    <w:sdtContent>
      <w:p w14:paraId="2527B9EB" w14:textId="24CB3D0B" w:rsidR="00B46AE8" w:rsidRDefault="00B46A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796D74" w14:textId="77777777" w:rsidR="00B46AE8" w:rsidRDefault="00B46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9673C" w14:textId="77777777" w:rsidR="000B6AFC" w:rsidRDefault="000B6AFC" w:rsidP="00B46AE8">
      <w:pPr>
        <w:spacing w:after="0" w:line="240" w:lineRule="auto"/>
      </w:pPr>
      <w:r>
        <w:separator/>
      </w:r>
    </w:p>
  </w:footnote>
  <w:footnote w:type="continuationSeparator" w:id="0">
    <w:p w14:paraId="07858574" w14:textId="77777777" w:rsidR="000B6AFC" w:rsidRDefault="000B6AFC" w:rsidP="00B46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EC8"/>
    <w:multiLevelType w:val="hybridMultilevel"/>
    <w:tmpl w:val="87B013F6"/>
    <w:lvl w:ilvl="0" w:tplc="3AFEA6A4">
      <w:start w:val="1"/>
      <w:numFmt w:val="bullet"/>
      <w:lvlText w:val=""/>
      <w:lvlJc w:val="left"/>
      <w:pPr>
        <w:tabs>
          <w:tab w:val="num" w:pos="720"/>
        </w:tabs>
        <w:ind w:left="720" w:hanging="360"/>
      </w:pPr>
      <w:rPr>
        <w:rFonts w:ascii="Wingdings" w:hAnsi="Wingdings" w:hint="default"/>
      </w:rPr>
    </w:lvl>
    <w:lvl w:ilvl="1" w:tplc="4FD4C754" w:tentative="1">
      <w:start w:val="1"/>
      <w:numFmt w:val="bullet"/>
      <w:lvlText w:val=""/>
      <w:lvlJc w:val="left"/>
      <w:pPr>
        <w:tabs>
          <w:tab w:val="num" w:pos="1440"/>
        </w:tabs>
        <w:ind w:left="1440" w:hanging="360"/>
      </w:pPr>
      <w:rPr>
        <w:rFonts w:ascii="Wingdings" w:hAnsi="Wingdings" w:hint="default"/>
      </w:rPr>
    </w:lvl>
    <w:lvl w:ilvl="2" w:tplc="5FE8C63C" w:tentative="1">
      <w:start w:val="1"/>
      <w:numFmt w:val="bullet"/>
      <w:lvlText w:val=""/>
      <w:lvlJc w:val="left"/>
      <w:pPr>
        <w:tabs>
          <w:tab w:val="num" w:pos="2160"/>
        </w:tabs>
        <w:ind w:left="2160" w:hanging="360"/>
      </w:pPr>
      <w:rPr>
        <w:rFonts w:ascii="Wingdings" w:hAnsi="Wingdings" w:hint="default"/>
      </w:rPr>
    </w:lvl>
    <w:lvl w:ilvl="3" w:tplc="A5681CA2" w:tentative="1">
      <w:start w:val="1"/>
      <w:numFmt w:val="bullet"/>
      <w:lvlText w:val=""/>
      <w:lvlJc w:val="left"/>
      <w:pPr>
        <w:tabs>
          <w:tab w:val="num" w:pos="2880"/>
        </w:tabs>
        <w:ind w:left="2880" w:hanging="360"/>
      </w:pPr>
      <w:rPr>
        <w:rFonts w:ascii="Wingdings" w:hAnsi="Wingdings" w:hint="default"/>
      </w:rPr>
    </w:lvl>
    <w:lvl w:ilvl="4" w:tplc="EE5A9C1A" w:tentative="1">
      <w:start w:val="1"/>
      <w:numFmt w:val="bullet"/>
      <w:lvlText w:val=""/>
      <w:lvlJc w:val="left"/>
      <w:pPr>
        <w:tabs>
          <w:tab w:val="num" w:pos="3600"/>
        </w:tabs>
        <w:ind w:left="3600" w:hanging="360"/>
      </w:pPr>
      <w:rPr>
        <w:rFonts w:ascii="Wingdings" w:hAnsi="Wingdings" w:hint="default"/>
      </w:rPr>
    </w:lvl>
    <w:lvl w:ilvl="5" w:tplc="0AE073BA" w:tentative="1">
      <w:start w:val="1"/>
      <w:numFmt w:val="bullet"/>
      <w:lvlText w:val=""/>
      <w:lvlJc w:val="left"/>
      <w:pPr>
        <w:tabs>
          <w:tab w:val="num" w:pos="4320"/>
        </w:tabs>
        <w:ind w:left="4320" w:hanging="360"/>
      </w:pPr>
      <w:rPr>
        <w:rFonts w:ascii="Wingdings" w:hAnsi="Wingdings" w:hint="default"/>
      </w:rPr>
    </w:lvl>
    <w:lvl w:ilvl="6" w:tplc="3CEA64F6" w:tentative="1">
      <w:start w:val="1"/>
      <w:numFmt w:val="bullet"/>
      <w:lvlText w:val=""/>
      <w:lvlJc w:val="left"/>
      <w:pPr>
        <w:tabs>
          <w:tab w:val="num" w:pos="5040"/>
        </w:tabs>
        <w:ind w:left="5040" w:hanging="360"/>
      </w:pPr>
      <w:rPr>
        <w:rFonts w:ascii="Wingdings" w:hAnsi="Wingdings" w:hint="default"/>
      </w:rPr>
    </w:lvl>
    <w:lvl w:ilvl="7" w:tplc="8CB0DD40" w:tentative="1">
      <w:start w:val="1"/>
      <w:numFmt w:val="bullet"/>
      <w:lvlText w:val=""/>
      <w:lvlJc w:val="left"/>
      <w:pPr>
        <w:tabs>
          <w:tab w:val="num" w:pos="5760"/>
        </w:tabs>
        <w:ind w:left="5760" w:hanging="360"/>
      </w:pPr>
      <w:rPr>
        <w:rFonts w:ascii="Wingdings" w:hAnsi="Wingdings" w:hint="default"/>
      </w:rPr>
    </w:lvl>
    <w:lvl w:ilvl="8" w:tplc="8DFA1C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876B9"/>
    <w:multiLevelType w:val="hybridMultilevel"/>
    <w:tmpl w:val="CF78DFC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D05B2E"/>
    <w:multiLevelType w:val="hybridMultilevel"/>
    <w:tmpl w:val="67189B48"/>
    <w:lvl w:ilvl="0" w:tplc="9046323A">
      <w:start w:val="1"/>
      <w:numFmt w:val="bullet"/>
      <w:lvlText w:val=""/>
      <w:lvlJc w:val="left"/>
      <w:pPr>
        <w:tabs>
          <w:tab w:val="num" w:pos="720"/>
        </w:tabs>
        <w:ind w:left="720" w:hanging="360"/>
      </w:pPr>
      <w:rPr>
        <w:rFonts w:ascii="Wingdings" w:hAnsi="Wingdings" w:hint="default"/>
      </w:rPr>
    </w:lvl>
    <w:lvl w:ilvl="1" w:tplc="4734222C" w:tentative="1">
      <w:start w:val="1"/>
      <w:numFmt w:val="bullet"/>
      <w:lvlText w:val=""/>
      <w:lvlJc w:val="left"/>
      <w:pPr>
        <w:tabs>
          <w:tab w:val="num" w:pos="1440"/>
        </w:tabs>
        <w:ind w:left="1440" w:hanging="360"/>
      </w:pPr>
      <w:rPr>
        <w:rFonts w:ascii="Wingdings" w:hAnsi="Wingdings" w:hint="default"/>
      </w:rPr>
    </w:lvl>
    <w:lvl w:ilvl="2" w:tplc="404CF59E" w:tentative="1">
      <w:start w:val="1"/>
      <w:numFmt w:val="bullet"/>
      <w:lvlText w:val=""/>
      <w:lvlJc w:val="left"/>
      <w:pPr>
        <w:tabs>
          <w:tab w:val="num" w:pos="2160"/>
        </w:tabs>
        <w:ind w:left="2160" w:hanging="360"/>
      </w:pPr>
      <w:rPr>
        <w:rFonts w:ascii="Wingdings" w:hAnsi="Wingdings" w:hint="default"/>
      </w:rPr>
    </w:lvl>
    <w:lvl w:ilvl="3" w:tplc="579C930E" w:tentative="1">
      <w:start w:val="1"/>
      <w:numFmt w:val="bullet"/>
      <w:lvlText w:val=""/>
      <w:lvlJc w:val="left"/>
      <w:pPr>
        <w:tabs>
          <w:tab w:val="num" w:pos="2880"/>
        </w:tabs>
        <w:ind w:left="2880" w:hanging="360"/>
      </w:pPr>
      <w:rPr>
        <w:rFonts w:ascii="Wingdings" w:hAnsi="Wingdings" w:hint="default"/>
      </w:rPr>
    </w:lvl>
    <w:lvl w:ilvl="4" w:tplc="EE92ED16" w:tentative="1">
      <w:start w:val="1"/>
      <w:numFmt w:val="bullet"/>
      <w:lvlText w:val=""/>
      <w:lvlJc w:val="left"/>
      <w:pPr>
        <w:tabs>
          <w:tab w:val="num" w:pos="3600"/>
        </w:tabs>
        <w:ind w:left="3600" w:hanging="360"/>
      </w:pPr>
      <w:rPr>
        <w:rFonts w:ascii="Wingdings" w:hAnsi="Wingdings" w:hint="default"/>
      </w:rPr>
    </w:lvl>
    <w:lvl w:ilvl="5" w:tplc="13A299E2" w:tentative="1">
      <w:start w:val="1"/>
      <w:numFmt w:val="bullet"/>
      <w:lvlText w:val=""/>
      <w:lvlJc w:val="left"/>
      <w:pPr>
        <w:tabs>
          <w:tab w:val="num" w:pos="4320"/>
        </w:tabs>
        <w:ind w:left="4320" w:hanging="360"/>
      </w:pPr>
      <w:rPr>
        <w:rFonts w:ascii="Wingdings" w:hAnsi="Wingdings" w:hint="default"/>
      </w:rPr>
    </w:lvl>
    <w:lvl w:ilvl="6" w:tplc="0A7EEA18" w:tentative="1">
      <w:start w:val="1"/>
      <w:numFmt w:val="bullet"/>
      <w:lvlText w:val=""/>
      <w:lvlJc w:val="left"/>
      <w:pPr>
        <w:tabs>
          <w:tab w:val="num" w:pos="5040"/>
        </w:tabs>
        <w:ind w:left="5040" w:hanging="360"/>
      </w:pPr>
      <w:rPr>
        <w:rFonts w:ascii="Wingdings" w:hAnsi="Wingdings" w:hint="default"/>
      </w:rPr>
    </w:lvl>
    <w:lvl w:ilvl="7" w:tplc="23F002FA" w:tentative="1">
      <w:start w:val="1"/>
      <w:numFmt w:val="bullet"/>
      <w:lvlText w:val=""/>
      <w:lvlJc w:val="left"/>
      <w:pPr>
        <w:tabs>
          <w:tab w:val="num" w:pos="5760"/>
        </w:tabs>
        <w:ind w:left="5760" w:hanging="360"/>
      </w:pPr>
      <w:rPr>
        <w:rFonts w:ascii="Wingdings" w:hAnsi="Wingdings" w:hint="default"/>
      </w:rPr>
    </w:lvl>
    <w:lvl w:ilvl="8" w:tplc="75081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713ED"/>
    <w:multiLevelType w:val="hybridMultilevel"/>
    <w:tmpl w:val="33A00E1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E3C641F"/>
    <w:multiLevelType w:val="hybridMultilevel"/>
    <w:tmpl w:val="6F185250"/>
    <w:lvl w:ilvl="0" w:tplc="26EA3EF8">
      <w:start w:val="1"/>
      <w:numFmt w:val="bullet"/>
      <w:lvlText w:val=""/>
      <w:lvlJc w:val="left"/>
      <w:pPr>
        <w:tabs>
          <w:tab w:val="num" w:pos="720"/>
        </w:tabs>
        <w:ind w:left="720" w:hanging="360"/>
      </w:pPr>
      <w:rPr>
        <w:rFonts w:ascii="Wingdings" w:hAnsi="Wingdings" w:hint="default"/>
      </w:rPr>
    </w:lvl>
    <w:lvl w:ilvl="1" w:tplc="426C8802" w:tentative="1">
      <w:start w:val="1"/>
      <w:numFmt w:val="bullet"/>
      <w:lvlText w:val=""/>
      <w:lvlJc w:val="left"/>
      <w:pPr>
        <w:tabs>
          <w:tab w:val="num" w:pos="1440"/>
        </w:tabs>
        <w:ind w:left="1440" w:hanging="360"/>
      </w:pPr>
      <w:rPr>
        <w:rFonts w:ascii="Wingdings" w:hAnsi="Wingdings" w:hint="default"/>
      </w:rPr>
    </w:lvl>
    <w:lvl w:ilvl="2" w:tplc="505649C6" w:tentative="1">
      <w:start w:val="1"/>
      <w:numFmt w:val="bullet"/>
      <w:lvlText w:val=""/>
      <w:lvlJc w:val="left"/>
      <w:pPr>
        <w:tabs>
          <w:tab w:val="num" w:pos="2160"/>
        </w:tabs>
        <w:ind w:left="2160" w:hanging="360"/>
      </w:pPr>
      <w:rPr>
        <w:rFonts w:ascii="Wingdings" w:hAnsi="Wingdings" w:hint="default"/>
      </w:rPr>
    </w:lvl>
    <w:lvl w:ilvl="3" w:tplc="A2924112" w:tentative="1">
      <w:start w:val="1"/>
      <w:numFmt w:val="bullet"/>
      <w:lvlText w:val=""/>
      <w:lvlJc w:val="left"/>
      <w:pPr>
        <w:tabs>
          <w:tab w:val="num" w:pos="2880"/>
        </w:tabs>
        <w:ind w:left="2880" w:hanging="360"/>
      </w:pPr>
      <w:rPr>
        <w:rFonts w:ascii="Wingdings" w:hAnsi="Wingdings" w:hint="default"/>
      </w:rPr>
    </w:lvl>
    <w:lvl w:ilvl="4" w:tplc="AC56F21A" w:tentative="1">
      <w:start w:val="1"/>
      <w:numFmt w:val="bullet"/>
      <w:lvlText w:val=""/>
      <w:lvlJc w:val="left"/>
      <w:pPr>
        <w:tabs>
          <w:tab w:val="num" w:pos="3600"/>
        </w:tabs>
        <w:ind w:left="3600" w:hanging="360"/>
      </w:pPr>
      <w:rPr>
        <w:rFonts w:ascii="Wingdings" w:hAnsi="Wingdings" w:hint="default"/>
      </w:rPr>
    </w:lvl>
    <w:lvl w:ilvl="5" w:tplc="98F0D2F8" w:tentative="1">
      <w:start w:val="1"/>
      <w:numFmt w:val="bullet"/>
      <w:lvlText w:val=""/>
      <w:lvlJc w:val="left"/>
      <w:pPr>
        <w:tabs>
          <w:tab w:val="num" w:pos="4320"/>
        </w:tabs>
        <w:ind w:left="4320" w:hanging="360"/>
      </w:pPr>
      <w:rPr>
        <w:rFonts w:ascii="Wingdings" w:hAnsi="Wingdings" w:hint="default"/>
      </w:rPr>
    </w:lvl>
    <w:lvl w:ilvl="6" w:tplc="1EAAA89E" w:tentative="1">
      <w:start w:val="1"/>
      <w:numFmt w:val="bullet"/>
      <w:lvlText w:val=""/>
      <w:lvlJc w:val="left"/>
      <w:pPr>
        <w:tabs>
          <w:tab w:val="num" w:pos="5040"/>
        </w:tabs>
        <w:ind w:left="5040" w:hanging="360"/>
      </w:pPr>
      <w:rPr>
        <w:rFonts w:ascii="Wingdings" w:hAnsi="Wingdings" w:hint="default"/>
      </w:rPr>
    </w:lvl>
    <w:lvl w:ilvl="7" w:tplc="45D8DC78" w:tentative="1">
      <w:start w:val="1"/>
      <w:numFmt w:val="bullet"/>
      <w:lvlText w:val=""/>
      <w:lvlJc w:val="left"/>
      <w:pPr>
        <w:tabs>
          <w:tab w:val="num" w:pos="5760"/>
        </w:tabs>
        <w:ind w:left="5760" w:hanging="360"/>
      </w:pPr>
      <w:rPr>
        <w:rFonts w:ascii="Wingdings" w:hAnsi="Wingdings" w:hint="default"/>
      </w:rPr>
    </w:lvl>
    <w:lvl w:ilvl="8" w:tplc="AB14969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E67340"/>
    <w:multiLevelType w:val="hybridMultilevel"/>
    <w:tmpl w:val="656A32D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6EEE752F"/>
    <w:multiLevelType w:val="hybridMultilevel"/>
    <w:tmpl w:val="C862158C"/>
    <w:lvl w:ilvl="0" w:tplc="243C7A2E">
      <w:start w:val="1"/>
      <w:numFmt w:val="bullet"/>
      <w:lvlText w:val=""/>
      <w:lvlJc w:val="left"/>
      <w:pPr>
        <w:tabs>
          <w:tab w:val="num" w:pos="720"/>
        </w:tabs>
        <w:ind w:left="720" w:hanging="360"/>
      </w:pPr>
      <w:rPr>
        <w:rFonts w:ascii="Wingdings" w:hAnsi="Wingdings" w:hint="default"/>
      </w:rPr>
    </w:lvl>
    <w:lvl w:ilvl="1" w:tplc="C508634A" w:tentative="1">
      <w:start w:val="1"/>
      <w:numFmt w:val="bullet"/>
      <w:lvlText w:val=""/>
      <w:lvlJc w:val="left"/>
      <w:pPr>
        <w:tabs>
          <w:tab w:val="num" w:pos="1440"/>
        </w:tabs>
        <w:ind w:left="1440" w:hanging="360"/>
      </w:pPr>
      <w:rPr>
        <w:rFonts w:ascii="Wingdings" w:hAnsi="Wingdings" w:hint="default"/>
      </w:rPr>
    </w:lvl>
    <w:lvl w:ilvl="2" w:tplc="9E884F0E" w:tentative="1">
      <w:start w:val="1"/>
      <w:numFmt w:val="bullet"/>
      <w:lvlText w:val=""/>
      <w:lvlJc w:val="left"/>
      <w:pPr>
        <w:tabs>
          <w:tab w:val="num" w:pos="2160"/>
        </w:tabs>
        <w:ind w:left="2160" w:hanging="360"/>
      </w:pPr>
      <w:rPr>
        <w:rFonts w:ascii="Wingdings" w:hAnsi="Wingdings" w:hint="default"/>
      </w:rPr>
    </w:lvl>
    <w:lvl w:ilvl="3" w:tplc="57EEA186" w:tentative="1">
      <w:start w:val="1"/>
      <w:numFmt w:val="bullet"/>
      <w:lvlText w:val=""/>
      <w:lvlJc w:val="left"/>
      <w:pPr>
        <w:tabs>
          <w:tab w:val="num" w:pos="2880"/>
        </w:tabs>
        <w:ind w:left="2880" w:hanging="360"/>
      </w:pPr>
      <w:rPr>
        <w:rFonts w:ascii="Wingdings" w:hAnsi="Wingdings" w:hint="default"/>
      </w:rPr>
    </w:lvl>
    <w:lvl w:ilvl="4" w:tplc="2E385F92" w:tentative="1">
      <w:start w:val="1"/>
      <w:numFmt w:val="bullet"/>
      <w:lvlText w:val=""/>
      <w:lvlJc w:val="left"/>
      <w:pPr>
        <w:tabs>
          <w:tab w:val="num" w:pos="3600"/>
        </w:tabs>
        <w:ind w:left="3600" w:hanging="360"/>
      </w:pPr>
      <w:rPr>
        <w:rFonts w:ascii="Wingdings" w:hAnsi="Wingdings" w:hint="default"/>
      </w:rPr>
    </w:lvl>
    <w:lvl w:ilvl="5" w:tplc="F22053CC" w:tentative="1">
      <w:start w:val="1"/>
      <w:numFmt w:val="bullet"/>
      <w:lvlText w:val=""/>
      <w:lvlJc w:val="left"/>
      <w:pPr>
        <w:tabs>
          <w:tab w:val="num" w:pos="4320"/>
        </w:tabs>
        <w:ind w:left="4320" w:hanging="360"/>
      </w:pPr>
      <w:rPr>
        <w:rFonts w:ascii="Wingdings" w:hAnsi="Wingdings" w:hint="default"/>
      </w:rPr>
    </w:lvl>
    <w:lvl w:ilvl="6" w:tplc="3AF66C76" w:tentative="1">
      <w:start w:val="1"/>
      <w:numFmt w:val="bullet"/>
      <w:lvlText w:val=""/>
      <w:lvlJc w:val="left"/>
      <w:pPr>
        <w:tabs>
          <w:tab w:val="num" w:pos="5040"/>
        </w:tabs>
        <w:ind w:left="5040" w:hanging="360"/>
      </w:pPr>
      <w:rPr>
        <w:rFonts w:ascii="Wingdings" w:hAnsi="Wingdings" w:hint="default"/>
      </w:rPr>
    </w:lvl>
    <w:lvl w:ilvl="7" w:tplc="8206C45E" w:tentative="1">
      <w:start w:val="1"/>
      <w:numFmt w:val="bullet"/>
      <w:lvlText w:val=""/>
      <w:lvlJc w:val="left"/>
      <w:pPr>
        <w:tabs>
          <w:tab w:val="num" w:pos="5760"/>
        </w:tabs>
        <w:ind w:left="5760" w:hanging="360"/>
      </w:pPr>
      <w:rPr>
        <w:rFonts w:ascii="Wingdings" w:hAnsi="Wingdings" w:hint="default"/>
      </w:rPr>
    </w:lvl>
    <w:lvl w:ilvl="8" w:tplc="E78C754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02607D"/>
    <w:multiLevelType w:val="hybridMultilevel"/>
    <w:tmpl w:val="AE8A5F2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1322744">
    <w:abstractNumId w:val="2"/>
  </w:num>
  <w:num w:numId="2" w16cid:durableId="1299187838">
    <w:abstractNumId w:val="4"/>
  </w:num>
  <w:num w:numId="3" w16cid:durableId="114834430">
    <w:abstractNumId w:val="6"/>
  </w:num>
  <w:num w:numId="4" w16cid:durableId="1219128503">
    <w:abstractNumId w:val="0"/>
  </w:num>
  <w:num w:numId="5" w16cid:durableId="937981013">
    <w:abstractNumId w:val="3"/>
  </w:num>
  <w:num w:numId="6" w16cid:durableId="1491024232">
    <w:abstractNumId w:val="7"/>
  </w:num>
  <w:num w:numId="7" w16cid:durableId="297682802">
    <w:abstractNumId w:val="1"/>
  </w:num>
  <w:num w:numId="8" w16cid:durableId="1485076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73D"/>
    <w:rsid w:val="00046078"/>
    <w:rsid w:val="000B6AFC"/>
    <w:rsid w:val="000C473D"/>
    <w:rsid w:val="001F5DEA"/>
    <w:rsid w:val="00270642"/>
    <w:rsid w:val="002E42D6"/>
    <w:rsid w:val="00323385"/>
    <w:rsid w:val="007472F4"/>
    <w:rsid w:val="00776AD9"/>
    <w:rsid w:val="008203A2"/>
    <w:rsid w:val="00A2424E"/>
    <w:rsid w:val="00A713D3"/>
    <w:rsid w:val="00AC3357"/>
    <w:rsid w:val="00B46AE8"/>
    <w:rsid w:val="00D25ADE"/>
    <w:rsid w:val="00E914BE"/>
    <w:rsid w:val="00F364BD"/>
    <w:rsid w:val="00F95F3B"/>
    <w:rsid w:val="00FB3764"/>
    <w:rsid w:val="00FF1B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73E2"/>
  <w15:chartTrackingRefBased/>
  <w15:docId w15:val="{586F1968-3883-4AB2-87C8-3CF0A926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642"/>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paragraph" w:styleId="ListParagraph">
    <w:name w:val="List Paragraph"/>
    <w:basedOn w:val="Normal"/>
    <w:uiPriority w:val="34"/>
    <w:qFormat/>
    <w:rsid w:val="00270642"/>
    <w:pPr>
      <w:spacing w:after="0" w:line="240" w:lineRule="auto"/>
      <w:ind w:left="720"/>
      <w:contextualSpacing/>
    </w:pPr>
    <w:rPr>
      <w:rFonts w:ascii="Times New Roman" w:eastAsia="Times New Roman" w:hAnsi="Times New Roman" w:cs="Times New Roman"/>
      <w:kern w:val="0"/>
      <w:sz w:val="24"/>
      <w:szCs w:val="24"/>
      <w:lang w:eastAsia="en-IE"/>
      <w14:ligatures w14:val="none"/>
    </w:rPr>
  </w:style>
  <w:style w:type="paragraph" w:styleId="Header">
    <w:name w:val="header"/>
    <w:basedOn w:val="Normal"/>
    <w:link w:val="HeaderChar"/>
    <w:uiPriority w:val="99"/>
    <w:unhideWhenUsed/>
    <w:rsid w:val="00B46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AE8"/>
  </w:style>
  <w:style w:type="paragraph" w:styleId="Footer">
    <w:name w:val="footer"/>
    <w:basedOn w:val="Normal"/>
    <w:link w:val="FooterChar"/>
    <w:uiPriority w:val="99"/>
    <w:unhideWhenUsed/>
    <w:rsid w:val="00B46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AE8"/>
  </w:style>
  <w:style w:type="character" w:styleId="Hyperlink">
    <w:name w:val="Hyperlink"/>
    <w:basedOn w:val="DefaultParagraphFont"/>
    <w:uiPriority w:val="99"/>
    <w:unhideWhenUsed/>
    <w:rsid w:val="00FF1B77"/>
    <w:rPr>
      <w:color w:val="0563C1" w:themeColor="hyperlink"/>
      <w:u w:val="single"/>
    </w:rPr>
  </w:style>
  <w:style w:type="character" w:styleId="UnresolvedMention">
    <w:name w:val="Unresolved Mention"/>
    <w:basedOn w:val="DefaultParagraphFont"/>
    <w:uiPriority w:val="99"/>
    <w:semiHidden/>
    <w:unhideWhenUsed/>
    <w:rsid w:val="00FF1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603957">
      <w:bodyDiv w:val="1"/>
      <w:marLeft w:val="0"/>
      <w:marRight w:val="0"/>
      <w:marTop w:val="0"/>
      <w:marBottom w:val="0"/>
      <w:divBdr>
        <w:top w:val="none" w:sz="0" w:space="0" w:color="auto"/>
        <w:left w:val="none" w:sz="0" w:space="0" w:color="auto"/>
        <w:bottom w:val="none" w:sz="0" w:space="0" w:color="auto"/>
        <w:right w:val="none" w:sz="0" w:space="0" w:color="auto"/>
      </w:divBdr>
      <w:divsChild>
        <w:div w:id="1893930129">
          <w:marLeft w:val="274"/>
          <w:marRight w:val="0"/>
          <w:marTop w:val="0"/>
          <w:marBottom w:val="0"/>
          <w:divBdr>
            <w:top w:val="none" w:sz="0" w:space="0" w:color="auto"/>
            <w:left w:val="none" w:sz="0" w:space="0" w:color="auto"/>
            <w:bottom w:val="none" w:sz="0" w:space="0" w:color="auto"/>
            <w:right w:val="none" w:sz="0" w:space="0" w:color="auto"/>
          </w:divBdr>
        </w:div>
        <w:div w:id="1044717442">
          <w:marLeft w:val="274"/>
          <w:marRight w:val="0"/>
          <w:marTop w:val="0"/>
          <w:marBottom w:val="0"/>
          <w:divBdr>
            <w:top w:val="none" w:sz="0" w:space="0" w:color="auto"/>
            <w:left w:val="none" w:sz="0" w:space="0" w:color="auto"/>
            <w:bottom w:val="none" w:sz="0" w:space="0" w:color="auto"/>
            <w:right w:val="none" w:sz="0" w:space="0" w:color="auto"/>
          </w:divBdr>
        </w:div>
        <w:div w:id="1504978028">
          <w:marLeft w:val="274"/>
          <w:marRight w:val="0"/>
          <w:marTop w:val="0"/>
          <w:marBottom w:val="0"/>
          <w:divBdr>
            <w:top w:val="none" w:sz="0" w:space="0" w:color="auto"/>
            <w:left w:val="none" w:sz="0" w:space="0" w:color="auto"/>
            <w:bottom w:val="none" w:sz="0" w:space="0" w:color="auto"/>
            <w:right w:val="none" w:sz="0" w:space="0" w:color="auto"/>
          </w:divBdr>
        </w:div>
        <w:div w:id="1165777223">
          <w:marLeft w:val="274"/>
          <w:marRight w:val="0"/>
          <w:marTop w:val="0"/>
          <w:marBottom w:val="0"/>
          <w:divBdr>
            <w:top w:val="none" w:sz="0" w:space="0" w:color="auto"/>
            <w:left w:val="none" w:sz="0" w:space="0" w:color="auto"/>
            <w:bottom w:val="none" w:sz="0" w:space="0" w:color="auto"/>
            <w:right w:val="none" w:sz="0" w:space="0" w:color="auto"/>
          </w:divBdr>
        </w:div>
      </w:divsChild>
    </w:div>
    <w:div w:id="912590173">
      <w:bodyDiv w:val="1"/>
      <w:marLeft w:val="0"/>
      <w:marRight w:val="0"/>
      <w:marTop w:val="0"/>
      <w:marBottom w:val="0"/>
      <w:divBdr>
        <w:top w:val="none" w:sz="0" w:space="0" w:color="auto"/>
        <w:left w:val="none" w:sz="0" w:space="0" w:color="auto"/>
        <w:bottom w:val="none" w:sz="0" w:space="0" w:color="auto"/>
        <w:right w:val="none" w:sz="0" w:space="0" w:color="auto"/>
      </w:divBdr>
      <w:divsChild>
        <w:div w:id="1225599247">
          <w:marLeft w:val="274"/>
          <w:marRight w:val="0"/>
          <w:marTop w:val="0"/>
          <w:marBottom w:val="0"/>
          <w:divBdr>
            <w:top w:val="none" w:sz="0" w:space="0" w:color="auto"/>
            <w:left w:val="none" w:sz="0" w:space="0" w:color="auto"/>
            <w:bottom w:val="none" w:sz="0" w:space="0" w:color="auto"/>
            <w:right w:val="none" w:sz="0" w:space="0" w:color="auto"/>
          </w:divBdr>
        </w:div>
        <w:div w:id="1115052438">
          <w:marLeft w:val="274"/>
          <w:marRight w:val="0"/>
          <w:marTop w:val="0"/>
          <w:marBottom w:val="0"/>
          <w:divBdr>
            <w:top w:val="none" w:sz="0" w:space="0" w:color="auto"/>
            <w:left w:val="none" w:sz="0" w:space="0" w:color="auto"/>
            <w:bottom w:val="none" w:sz="0" w:space="0" w:color="auto"/>
            <w:right w:val="none" w:sz="0" w:space="0" w:color="auto"/>
          </w:divBdr>
        </w:div>
        <w:div w:id="201141266">
          <w:marLeft w:val="274"/>
          <w:marRight w:val="0"/>
          <w:marTop w:val="0"/>
          <w:marBottom w:val="0"/>
          <w:divBdr>
            <w:top w:val="none" w:sz="0" w:space="0" w:color="auto"/>
            <w:left w:val="none" w:sz="0" w:space="0" w:color="auto"/>
            <w:bottom w:val="none" w:sz="0" w:space="0" w:color="auto"/>
            <w:right w:val="none" w:sz="0" w:space="0" w:color="auto"/>
          </w:divBdr>
        </w:div>
        <w:div w:id="1327511592">
          <w:marLeft w:val="274"/>
          <w:marRight w:val="0"/>
          <w:marTop w:val="0"/>
          <w:marBottom w:val="0"/>
          <w:divBdr>
            <w:top w:val="none" w:sz="0" w:space="0" w:color="auto"/>
            <w:left w:val="none" w:sz="0" w:space="0" w:color="auto"/>
            <w:bottom w:val="none" w:sz="0" w:space="0" w:color="auto"/>
            <w:right w:val="none" w:sz="0" w:space="0" w:color="auto"/>
          </w:divBdr>
        </w:div>
        <w:div w:id="2107771279">
          <w:marLeft w:val="274"/>
          <w:marRight w:val="0"/>
          <w:marTop w:val="0"/>
          <w:marBottom w:val="0"/>
          <w:divBdr>
            <w:top w:val="none" w:sz="0" w:space="0" w:color="auto"/>
            <w:left w:val="none" w:sz="0" w:space="0" w:color="auto"/>
            <w:bottom w:val="none" w:sz="0" w:space="0" w:color="auto"/>
            <w:right w:val="none" w:sz="0" w:space="0" w:color="auto"/>
          </w:divBdr>
        </w:div>
      </w:divsChild>
    </w:div>
    <w:div w:id="1218667409">
      <w:bodyDiv w:val="1"/>
      <w:marLeft w:val="0"/>
      <w:marRight w:val="0"/>
      <w:marTop w:val="0"/>
      <w:marBottom w:val="0"/>
      <w:divBdr>
        <w:top w:val="none" w:sz="0" w:space="0" w:color="auto"/>
        <w:left w:val="none" w:sz="0" w:space="0" w:color="auto"/>
        <w:bottom w:val="none" w:sz="0" w:space="0" w:color="auto"/>
        <w:right w:val="none" w:sz="0" w:space="0" w:color="auto"/>
      </w:divBdr>
      <w:divsChild>
        <w:div w:id="1890728150">
          <w:marLeft w:val="446"/>
          <w:marRight w:val="0"/>
          <w:marTop w:val="0"/>
          <w:marBottom w:val="0"/>
          <w:divBdr>
            <w:top w:val="none" w:sz="0" w:space="0" w:color="auto"/>
            <w:left w:val="none" w:sz="0" w:space="0" w:color="auto"/>
            <w:bottom w:val="none" w:sz="0" w:space="0" w:color="auto"/>
            <w:right w:val="none" w:sz="0" w:space="0" w:color="auto"/>
          </w:divBdr>
        </w:div>
        <w:div w:id="1643997466">
          <w:marLeft w:val="446"/>
          <w:marRight w:val="0"/>
          <w:marTop w:val="0"/>
          <w:marBottom w:val="0"/>
          <w:divBdr>
            <w:top w:val="none" w:sz="0" w:space="0" w:color="auto"/>
            <w:left w:val="none" w:sz="0" w:space="0" w:color="auto"/>
            <w:bottom w:val="none" w:sz="0" w:space="0" w:color="auto"/>
            <w:right w:val="none" w:sz="0" w:space="0" w:color="auto"/>
          </w:divBdr>
        </w:div>
        <w:div w:id="1176266407">
          <w:marLeft w:val="446"/>
          <w:marRight w:val="0"/>
          <w:marTop w:val="0"/>
          <w:marBottom w:val="0"/>
          <w:divBdr>
            <w:top w:val="none" w:sz="0" w:space="0" w:color="auto"/>
            <w:left w:val="none" w:sz="0" w:space="0" w:color="auto"/>
            <w:bottom w:val="none" w:sz="0" w:space="0" w:color="auto"/>
            <w:right w:val="none" w:sz="0" w:space="0" w:color="auto"/>
          </w:divBdr>
        </w:div>
        <w:div w:id="1765111092">
          <w:marLeft w:val="446"/>
          <w:marRight w:val="0"/>
          <w:marTop w:val="0"/>
          <w:marBottom w:val="0"/>
          <w:divBdr>
            <w:top w:val="none" w:sz="0" w:space="0" w:color="auto"/>
            <w:left w:val="none" w:sz="0" w:space="0" w:color="auto"/>
            <w:bottom w:val="none" w:sz="0" w:space="0" w:color="auto"/>
            <w:right w:val="none" w:sz="0" w:space="0" w:color="auto"/>
          </w:divBdr>
        </w:div>
        <w:div w:id="1176993198">
          <w:marLeft w:val="446"/>
          <w:marRight w:val="0"/>
          <w:marTop w:val="0"/>
          <w:marBottom w:val="0"/>
          <w:divBdr>
            <w:top w:val="none" w:sz="0" w:space="0" w:color="auto"/>
            <w:left w:val="none" w:sz="0" w:space="0" w:color="auto"/>
            <w:bottom w:val="none" w:sz="0" w:space="0" w:color="auto"/>
            <w:right w:val="none" w:sz="0" w:space="0" w:color="auto"/>
          </w:divBdr>
        </w:div>
        <w:div w:id="1586304657">
          <w:marLeft w:val="446"/>
          <w:marRight w:val="0"/>
          <w:marTop w:val="0"/>
          <w:marBottom w:val="0"/>
          <w:divBdr>
            <w:top w:val="none" w:sz="0" w:space="0" w:color="auto"/>
            <w:left w:val="none" w:sz="0" w:space="0" w:color="auto"/>
            <w:bottom w:val="none" w:sz="0" w:space="0" w:color="auto"/>
            <w:right w:val="none" w:sz="0" w:space="0" w:color="auto"/>
          </w:divBdr>
        </w:div>
      </w:divsChild>
    </w:div>
    <w:div w:id="1646741153">
      <w:bodyDiv w:val="1"/>
      <w:marLeft w:val="0"/>
      <w:marRight w:val="0"/>
      <w:marTop w:val="0"/>
      <w:marBottom w:val="0"/>
      <w:divBdr>
        <w:top w:val="none" w:sz="0" w:space="0" w:color="auto"/>
        <w:left w:val="none" w:sz="0" w:space="0" w:color="auto"/>
        <w:bottom w:val="none" w:sz="0" w:space="0" w:color="auto"/>
        <w:right w:val="none" w:sz="0" w:space="0" w:color="auto"/>
      </w:divBdr>
      <w:divsChild>
        <w:div w:id="849950956">
          <w:marLeft w:val="274"/>
          <w:marRight w:val="0"/>
          <w:marTop w:val="0"/>
          <w:marBottom w:val="0"/>
          <w:divBdr>
            <w:top w:val="none" w:sz="0" w:space="0" w:color="auto"/>
            <w:left w:val="none" w:sz="0" w:space="0" w:color="auto"/>
            <w:bottom w:val="none" w:sz="0" w:space="0" w:color="auto"/>
            <w:right w:val="none" w:sz="0" w:space="0" w:color="auto"/>
          </w:divBdr>
        </w:div>
        <w:div w:id="938566954">
          <w:marLeft w:val="274"/>
          <w:marRight w:val="0"/>
          <w:marTop w:val="0"/>
          <w:marBottom w:val="0"/>
          <w:divBdr>
            <w:top w:val="none" w:sz="0" w:space="0" w:color="auto"/>
            <w:left w:val="none" w:sz="0" w:space="0" w:color="auto"/>
            <w:bottom w:val="none" w:sz="0" w:space="0" w:color="auto"/>
            <w:right w:val="none" w:sz="0" w:space="0" w:color="auto"/>
          </w:divBdr>
        </w:div>
        <w:div w:id="43875561">
          <w:marLeft w:val="274"/>
          <w:marRight w:val="0"/>
          <w:marTop w:val="0"/>
          <w:marBottom w:val="0"/>
          <w:divBdr>
            <w:top w:val="none" w:sz="0" w:space="0" w:color="auto"/>
            <w:left w:val="none" w:sz="0" w:space="0" w:color="auto"/>
            <w:bottom w:val="none" w:sz="0" w:space="0" w:color="auto"/>
            <w:right w:val="none" w:sz="0" w:space="0" w:color="auto"/>
          </w:divBdr>
        </w:div>
        <w:div w:id="1720860515">
          <w:marLeft w:val="274"/>
          <w:marRight w:val="0"/>
          <w:marTop w:val="0"/>
          <w:marBottom w:val="0"/>
          <w:divBdr>
            <w:top w:val="none" w:sz="0" w:space="0" w:color="auto"/>
            <w:left w:val="none" w:sz="0" w:space="0" w:color="auto"/>
            <w:bottom w:val="none" w:sz="0" w:space="0" w:color="auto"/>
            <w:right w:val="none" w:sz="0" w:space="0" w:color="auto"/>
          </w:divBdr>
        </w:div>
      </w:divsChild>
    </w:div>
    <w:div w:id="1729642013">
      <w:bodyDiv w:val="1"/>
      <w:marLeft w:val="0"/>
      <w:marRight w:val="0"/>
      <w:marTop w:val="0"/>
      <w:marBottom w:val="0"/>
      <w:divBdr>
        <w:top w:val="none" w:sz="0" w:space="0" w:color="auto"/>
        <w:left w:val="none" w:sz="0" w:space="0" w:color="auto"/>
        <w:bottom w:val="none" w:sz="0" w:space="0" w:color="auto"/>
        <w:right w:val="none" w:sz="0" w:space="0" w:color="auto"/>
      </w:divBdr>
      <w:divsChild>
        <w:div w:id="1206601873">
          <w:marLeft w:val="446"/>
          <w:marRight w:val="0"/>
          <w:marTop w:val="0"/>
          <w:marBottom w:val="0"/>
          <w:divBdr>
            <w:top w:val="none" w:sz="0" w:space="0" w:color="auto"/>
            <w:left w:val="none" w:sz="0" w:space="0" w:color="auto"/>
            <w:bottom w:val="none" w:sz="0" w:space="0" w:color="auto"/>
            <w:right w:val="none" w:sz="0" w:space="0" w:color="auto"/>
          </w:divBdr>
        </w:div>
        <w:div w:id="131489675">
          <w:marLeft w:val="446"/>
          <w:marRight w:val="0"/>
          <w:marTop w:val="0"/>
          <w:marBottom w:val="0"/>
          <w:divBdr>
            <w:top w:val="none" w:sz="0" w:space="0" w:color="auto"/>
            <w:left w:val="none" w:sz="0" w:space="0" w:color="auto"/>
            <w:bottom w:val="none" w:sz="0" w:space="0" w:color="auto"/>
            <w:right w:val="none" w:sz="0" w:space="0" w:color="auto"/>
          </w:divBdr>
        </w:div>
        <w:div w:id="224033154">
          <w:marLeft w:val="446"/>
          <w:marRight w:val="0"/>
          <w:marTop w:val="0"/>
          <w:marBottom w:val="0"/>
          <w:divBdr>
            <w:top w:val="none" w:sz="0" w:space="0" w:color="auto"/>
            <w:left w:val="none" w:sz="0" w:space="0" w:color="auto"/>
            <w:bottom w:val="none" w:sz="0" w:space="0" w:color="auto"/>
            <w:right w:val="none" w:sz="0" w:space="0" w:color="auto"/>
          </w:divBdr>
        </w:div>
        <w:div w:id="1371568527">
          <w:marLeft w:val="446"/>
          <w:marRight w:val="0"/>
          <w:marTop w:val="0"/>
          <w:marBottom w:val="0"/>
          <w:divBdr>
            <w:top w:val="none" w:sz="0" w:space="0" w:color="auto"/>
            <w:left w:val="none" w:sz="0" w:space="0" w:color="auto"/>
            <w:bottom w:val="none" w:sz="0" w:space="0" w:color="auto"/>
            <w:right w:val="none" w:sz="0" w:space="0" w:color="auto"/>
          </w:divBdr>
        </w:div>
        <w:div w:id="852645485">
          <w:marLeft w:val="446"/>
          <w:marRight w:val="0"/>
          <w:marTop w:val="0"/>
          <w:marBottom w:val="0"/>
          <w:divBdr>
            <w:top w:val="none" w:sz="0" w:space="0" w:color="auto"/>
            <w:left w:val="none" w:sz="0" w:space="0" w:color="auto"/>
            <w:bottom w:val="none" w:sz="0" w:space="0" w:color="auto"/>
            <w:right w:val="none" w:sz="0" w:space="0" w:color="auto"/>
          </w:divBdr>
        </w:div>
        <w:div w:id="1307130133">
          <w:marLeft w:val="446"/>
          <w:marRight w:val="0"/>
          <w:marTop w:val="0"/>
          <w:marBottom w:val="0"/>
          <w:divBdr>
            <w:top w:val="none" w:sz="0" w:space="0" w:color="auto"/>
            <w:left w:val="none" w:sz="0" w:space="0" w:color="auto"/>
            <w:bottom w:val="none" w:sz="0" w:space="0" w:color="auto"/>
            <w:right w:val="none" w:sz="0" w:space="0" w:color="auto"/>
          </w:divBdr>
        </w:div>
      </w:divsChild>
    </w:div>
    <w:div w:id="1999991523">
      <w:bodyDiv w:val="1"/>
      <w:marLeft w:val="0"/>
      <w:marRight w:val="0"/>
      <w:marTop w:val="0"/>
      <w:marBottom w:val="0"/>
      <w:divBdr>
        <w:top w:val="none" w:sz="0" w:space="0" w:color="auto"/>
        <w:left w:val="none" w:sz="0" w:space="0" w:color="auto"/>
        <w:bottom w:val="none" w:sz="0" w:space="0" w:color="auto"/>
        <w:right w:val="none" w:sz="0" w:space="0" w:color="auto"/>
      </w:divBdr>
      <w:divsChild>
        <w:div w:id="573592518">
          <w:marLeft w:val="274"/>
          <w:marRight w:val="0"/>
          <w:marTop w:val="0"/>
          <w:marBottom w:val="0"/>
          <w:divBdr>
            <w:top w:val="none" w:sz="0" w:space="0" w:color="auto"/>
            <w:left w:val="none" w:sz="0" w:space="0" w:color="auto"/>
            <w:bottom w:val="none" w:sz="0" w:space="0" w:color="auto"/>
            <w:right w:val="none" w:sz="0" w:space="0" w:color="auto"/>
          </w:divBdr>
        </w:div>
        <w:div w:id="1490058982">
          <w:marLeft w:val="274"/>
          <w:marRight w:val="0"/>
          <w:marTop w:val="0"/>
          <w:marBottom w:val="0"/>
          <w:divBdr>
            <w:top w:val="none" w:sz="0" w:space="0" w:color="auto"/>
            <w:left w:val="none" w:sz="0" w:space="0" w:color="auto"/>
            <w:bottom w:val="none" w:sz="0" w:space="0" w:color="auto"/>
            <w:right w:val="none" w:sz="0" w:space="0" w:color="auto"/>
          </w:divBdr>
        </w:div>
        <w:div w:id="171056612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kavanagh@publicjobs.i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Darragh McGrath</dc:creator>
  <cp:keywords/>
  <dc:description/>
  <cp:lastModifiedBy>Darragh McGrath</cp:lastModifiedBy>
  <cp:revision>2</cp:revision>
  <dcterms:created xsi:type="dcterms:W3CDTF">2023-12-18T12:51:00Z</dcterms:created>
  <dcterms:modified xsi:type="dcterms:W3CDTF">2023-12-18T12:51:00Z</dcterms:modified>
</cp:coreProperties>
</file>